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  <w:br/>
        <w:t xml:space="preserve">с применением положений Федерального закона от 6 февраля 2023 г. № 12-ФЗ </w:t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  <w:br/>
        <w:t>и отдельные законодательные акты Российской Федерации"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 марта 2023 г. вступил в силу Федеральный закон от 6 февраля 2023 г. </w:t>
        <w:br/>
        <w:t xml:space="preserve">№ 12-ФЗ "О внесении изменений в Федеральный закон "Об общих </w:t>
        <w:br/>
        <w:t xml:space="preserve">принципах организации публичной власти в субъектах Российской Федерации" </w:t>
        <w:br/>
        <w:t xml:space="preserve">и отдельные законодательные акты Российской Федерации" (далее – Федеральный </w:t>
        <w:br/>
        <w:t>закон № 12-ФЗ).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  <w:br/>
        <w:t xml:space="preserve">о доходах, расходах, об имуществе и обязательствах имущественного характера: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  <w:br/>
        <w:t xml:space="preserve">от 23 июня 2014 г. № 460 "Об утверждении формы справки о доходах, расходах, </w:t>
        <w:br/>
        <w:t xml:space="preserve">об имуществе и обязательствах имущественного характера и внесении изменений </w:t>
        <w:br/>
        <w:t xml:space="preserve">в некоторые акты Президента Российской Федерации" (далее – справка), </w:t>
        <w:br/>
        <w:t>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 в </w:t>
      </w:r>
      <w:r>
        <w:rPr>
          <w:rFonts w:cs="Times New Roman" w:ascii="Times New Roman" w:hAnsi="Times New Roman"/>
          <w:sz w:val="28"/>
          <w:szCs w:val="28"/>
        </w:rPr>
        <w:t>течение четырех месяцев со дня избрания депутатом;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cs="Times New Roman" w:ascii="Times New Roman" w:hAnsi="Times New Roman"/>
          <w:bCs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cs="Times New Roman" w:ascii="Times New Roman" w:hAnsi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случае, если депутатом, его супругой (супругом) </w:t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 муниципальный депутат – </w:t>
      </w:r>
      <w:r>
        <w:rPr>
          <w:rFonts w:cs="Times New Roman" w:ascii="Times New Roman" w:hAnsi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  <w:br/>
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инструктивно-методическим материалам.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  <w:br/>
        <w:t xml:space="preserve">к отправлению письма и квитанция об отправке почтой).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  <w:br/>
        <w:t xml:space="preserve">как правило, не устанавливаются.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Указанное нормативно-правовое регулирование действует с 1 марта 2023 г. </w:t>
        <w:br/>
        <w:t>и, как следствие, затрагивает правоотношения, связанные с декларационной кампанией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Представление кандидатом на должность депутата сведений о размере </w:t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  <w:br/>
        <w:t xml:space="preserve">о вкладах в банках, ценных бумагах в соответствии с Федеральным законом </w:t>
        <w:br/>
        <w:t xml:space="preserve">от 12 июня 2002 г. № 67-ФЗ "Об основных гарантиях избирательных прав и права </w:t>
        <w:br/>
        <w:t xml:space="preserve">на участие в референдуме граждан Российской Федерации" не освобождает </w:t>
        <w:br/>
        <w:t>его в случае избрания на должность депутата от обязанности представить справку.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Указанный четырехмесячный срок начинает исчисляться со дня принятия избирательной комиссией соответствующего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  <w:br/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сведения об имуществе, принадлежащем ему, его супруге (супругу) </w:t>
        <w:br/>
        <w:t xml:space="preserve">и несовершеннолетним детям на праве собственности, сведения о счетах в банках </w:t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Сообщение представляется в сроки декларационной кампании </w:t>
        <w:br/>
        <w:t xml:space="preserve">(как правило, с 1 января по 1 (30) апреля).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к контролируемым сделкам не относятся: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сделки, совершенные супругой (супругом) депутата до вступления с ним </w:t>
        <w:br/>
        <w:t>в брак;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сделки, совершенные соответствующим лицом, его супругой (супругом) </w:t>
        <w:br/>
        <w:t>и несовершеннолетними детьми до замещения должности депутата.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статьи 12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  <w:br/>
        <w:t xml:space="preserve">от 25 декабря 2008 г. № 273-ФЗ "О противодействии коррупции" </w:t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 после получения сообщений орган субъекта Российской Федерации </w:t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 Поскольку в практике могу встречаться случаи, при которых депутат </w:t>
        <w:br/>
        <w:t xml:space="preserve">в рамках декларационной кампании 2023 года представил справку до 1 марта </w:t>
        <w:br/>
        <w:t>2023 г.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необходимо учитывать, что представленные справки подлежат анализу. При необходимости может быть осуществлена проверка достоверности </w:t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  <w:br/>
        <w:t xml:space="preserve">или неполных сведений. 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В практике возможны ситуации, когда избрание депутатом или передача вакантного депутатского мандата осуществлена, например, в феврале 2023 года.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  <w:br/>
        <w:t xml:space="preserve">до 1 марта 2023 г. не образует обязанность представить сведения о доходах </w:t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  <w:br/>
        <w:t>с внутригородским делением).</w:t>
      </w:r>
    </w:p>
    <w:p>
      <w:pPr>
        <w:pStyle w:val="ListParagraph"/>
        <w:tabs>
          <w:tab w:val="clear" w:pos="708"/>
          <w:tab w:val="left" w:pos="709" w:leader="none"/>
          <w:tab w:val="left" w:pos="1134" w:leader="none"/>
        </w:tabs>
        <w:ind w:left="0" w:firstLine="709"/>
        <w:rPr>
          <w:rFonts w:ascii="Times New Roman" w:hAnsi="Times New Roman" w:eastAsia="Times New Roman"/>
          <w:sz w:val="28"/>
          <w:szCs w:val="2"/>
        </w:rPr>
      </w:pPr>
      <w:r>
        <w:rPr>
          <w:rFonts w:eastAsia="Times New Roman" w:ascii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>
      <w:pPr>
        <w:pStyle w:val="Normal"/>
        <w:tabs>
          <w:tab w:val="clear" w:pos="708"/>
          <w:tab w:val="left" w:pos="850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"/>
        </w:rPr>
      </w:pPr>
      <w:r>
        <w:rPr>
          <w:rFonts w:eastAsia="Times New Roman" w:cs="Times New Roman" w:ascii="Times New Roman" w:hAnsi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  <w:br/>
        <w:t xml:space="preserve">В подобных ситуациях у таких лиц не возникает обязанность представлять справки </w:t>
        <w:br/>
        <w:t xml:space="preserve">в качестве граждан, претендующих </w:t>
      </w:r>
      <w:r>
        <w:rPr>
          <w:rFonts w:eastAsia="Times New Roman" w:ascii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eastAsia="Times New Roman" w:cs="Times New Roman" w:ascii="Times New Roman" w:hAnsi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  <w:br/>
        <w:t xml:space="preserve">При этом, например, в случае избрания депутата соответствующего поселения </w:t>
        <w:br/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  <w:br/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  <w:br/>
        <w:t>не наделены подобным статусом.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ListParagraph"/>
        <w:ind w:left="0" w:firstLine="709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</w:r>
    </w:p>
    <w:p>
      <w:pPr>
        <w:sectPr>
          <w:type w:val="oddPage"/>
          <w:pgSz w:w="11906" w:h="16838"/>
          <w:pgMar w:left="1134" w:right="567" w:header="0" w:top="1134" w:footer="0" w:bottom="1134" w:gutter="0"/>
          <w:pgNumType w:start="1" w:fmt="decimal"/>
          <w:formProt w:val="false"/>
          <w:textDirection w:val="lrTb"/>
          <w:docGrid w:type="default" w:linePitch="360" w:charSpace="4096"/>
        </w:sect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ListParagraph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6"/>
        <w:tblW w:w="4751" w:type="dxa"/>
        <w:jc w:val="left"/>
        <w:tblInd w:w="567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51"/>
      </w:tblGrid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  <w:br/>
            </w:r>
          </w:p>
        </w:tc>
      </w:tr>
      <w:tr>
        <w:trPr/>
        <w:tc>
          <w:tcPr>
            <w:tcW w:w="4751" w:type="dxa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4751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>
      <w:pPr>
        <w:pStyle w:val="ListParagraph"/>
        <w:ind w:left="567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ind w:left="567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  <w:br/>
        <w:t>за три последних года, предшествующих отчетному периоду</w:t>
      </w:r>
    </w:p>
    <w:p>
      <w:pPr>
        <w:pStyle w:val="ListParagraph"/>
        <w:ind w:left="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0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"/>
        <w:gridCol w:w="812"/>
        <w:gridCol w:w="86"/>
        <w:gridCol w:w="481"/>
        <w:gridCol w:w="795"/>
        <w:gridCol w:w="187"/>
        <w:gridCol w:w="2212"/>
        <w:gridCol w:w="5361"/>
      </w:tblGrid>
      <w:tr>
        <w:trPr/>
        <w:tc>
          <w:tcPr>
            <w:tcW w:w="485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4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6" w:hRule="atLeast"/>
        </w:trPr>
        <w:tc>
          <w:tcPr>
            <w:tcW w:w="485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9934" w:type="dxa"/>
            <w:gridSpan w:val="7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223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>
        <w:trPr/>
        <w:tc>
          <w:tcPr>
            <w:tcW w:w="10419" w:type="dxa"/>
            <w:gridSpan w:val="8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>
        <w:trPr/>
        <w:tc>
          <w:tcPr>
            <w:tcW w:w="5058" w:type="dxa"/>
            <w:gridSpan w:val="7"/>
            <w:tcBorders/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tcBorders/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1297" w:type="dxa"/>
            <w:gridSpan w:val="2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1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61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>
        <w:trPr>
          <w:trHeight w:val="96" w:hRule="atLeast"/>
        </w:trPr>
        <w:tc>
          <w:tcPr>
            <w:tcW w:w="1297" w:type="dxa"/>
            <w:gridSpan w:val="2"/>
            <w:tcBorders/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>
        <w:trPr/>
        <w:tc>
          <w:tcPr>
            <w:tcW w:w="1041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8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>
        <w:trPr/>
        <w:tc>
          <w:tcPr>
            <w:tcW w:w="1383" w:type="dxa"/>
            <w:gridSpan w:val="3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6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46" w:type="dxa"/>
            <w:gridSpan w:val="6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59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8"/>
            <w:tcBorders/>
            <w:shd w:color="auto" w:fill="auto" w:val="clear"/>
          </w:tcPr>
          <w:p>
            <w:pPr>
              <w:pStyle w:val="ListParagraph"/>
              <w:ind w:left="2552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>
        <w:trPr/>
        <w:tc>
          <w:tcPr>
            <w:tcW w:w="1041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ind w:lef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ind w:left="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952"/>
      </w:tblGrid>
      <w:tr>
        <w:trPr/>
        <w:tc>
          <w:tcPr>
            <w:tcW w:w="450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55" w:type="dxa"/>
            <w:gridSpan w:val="2"/>
            <w:tcBorders/>
            <w:shd w:color="auto" w:fill="auto" w:val="clear"/>
          </w:tcPr>
          <w:p>
            <w:pPr>
              <w:pStyle w:val="ListParagraph"/>
              <w:ind w:left="4395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1045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  <w:br/>
        <w:t>представительного органа муниципального образования)</w:t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  <w:br/>
        <w:t xml:space="preserve">на непостоянной основе, сообщаю, что в течение отчетного периода </w:t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10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97"/>
        <w:gridCol w:w="86"/>
        <w:gridCol w:w="481"/>
        <w:gridCol w:w="795"/>
        <w:gridCol w:w="187"/>
        <w:gridCol w:w="2212"/>
        <w:gridCol w:w="5361"/>
      </w:tblGrid>
      <w:tr>
        <w:trPr/>
        <w:tc>
          <w:tcPr>
            <w:tcW w:w="10419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6" w:hRule="atLeast"/>
        </w:trPr>
        <w:tc>
          <w:tcPr>
            <w:tcW w:w="10419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>
        <w:trPr/>
        <w:tc>
          <w:tcPr>
            <w:tcW w:w="10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  <w:tr>
        <w:trPr/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>
        <w:trPr>
          <w:trHeight w:val="96" w:hRule="atLeast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>
        <w:trPr/>
        <w:tc>
          <w:tcPr>
            <w:tcW w:w="10419" w:type="dxa"/>
            <w:gridSpan w:val="7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7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>
        <w:trPr/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6" w:type="dxa"/>
            <w:gridSpan w:val="5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3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7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59" w:type="dxa"/>
            <w:gridSpan w:val="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19" w:type="dxa"/>
            <w:gridSpan w:val="7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2552" w:hanging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>
        <w:trPr/>
        <w:tc>
          <w:tcPr>
            <w:tcW w:w="10419" w:type="dxa"/>
            <w:gridSpan w:val="7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6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5"/>
        <w:gridCol w:w="2515"/>
      </w:tblGrid>
      <w:tr>
        <w:trPr/>
        <w:tc>
          <w:tcPr>
            <w:tcW w:w="7905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5" w:type="dxa"/>
            <w:tcBorders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0" w:type="dxa"/>
            <w:gridSpan w:val="2"/>
            <w:tcBorders>
              <w:left w:val="nil"/>
              <w:right w:val="nil"/>
            </w:tcBorders>
          </w:tcPr>
          <w:p>
            <w:pPr>
              <w:pStyle w:val="ListParagraph"/>
              <w:ind w:left="0" w:hanging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5"/>
        <w:gridCol w:w="2003"/>
        <w:gridCol w:w="282"/>
        <w:gridCol w:w="5211"/>
      </w:tblGrid>
      <w:tr>
        <w:trPr/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6" w:hRule="atLeast"/>
        </w:trPr>
        <w:tc>
          <w:tcPr>
            <w:tcW w:w="10421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>
        <w:trPr>
          <w:trHeight w:val="96" w:hRule="atLeast"/>
        </w:trPr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4928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>
        <w:trPr/>
        <w:tc>
          <w:tcPr>
            <w:tcW w:w="4928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>
        <w:trPr/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2925" w:type="dxa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ind w:left="2552" w:hanging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6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5"/>
        <w:gridCol w:w="2515"/>
      </w:tblGrid>
      <w:tr>
        <w:trPr/>
        <w:tc>
          <w:tcPr>
            <w:tcW w:w="7905" w:type="dxa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5" w:type="dxa"/>
            <w:tcBorders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420" w:type="dxa"/>
            <w:gridSpan w:val="2"/>
            <w:tcBorders>
              <w:left w:val="nil"/>
              <w:right w:val="nil"/>
            </w:tcBorders>
          </w:tcPr>
          <w:p>
            <w:pPr>
              <w:pStyle w:val="ListParagraph"/>
              <w:ind w:left="0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284"/>
        <w:gridCol w:w="2552"/>
        <w:gridCol w:w="425"/>
        <w:gridCol w:w="2658"/>
      </w:tblGrid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65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284"/>
        <w:gridCol w:w="2552"/>
        <w:gridCol w:w="425"/>
        <w:gridCol w:w="2658"/>
      </w:tblGrid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 xml:space="preserve">(подпись лица, </w:t>
              <w:br/>
              <w:t>принявшего сообщение)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65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bookmarkStart w:id="0" w:name="_GoBack"/>
      <w:bookmarkStart w:id="1" w:name="_GoBack"/>
      <w:bookmarkEnd w:id="1"/>
    </w:p>
    <w:p>
      <w:pPr>
        <w:pStyle w:val="ListParagraph"/>
        <w:ind w:left="0" w:firstLine="709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ListParagraph"/>
        <w:ind w:left="0" w:hanging="0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454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08515863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3188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53188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d53188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30"/>
    <w:uiPriority w:val="9"/>
    <w:qFormat/>
    <w:rsid w:val="00d5318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d53188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d53188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d53188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d53188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d53188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d53188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d53188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d53188"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sid w:val="00d53188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d53188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d53188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d53188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d53188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d53188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d53188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d53188"/>
    <w:rPr>
      <w:sz w:val="24"/>
      <w:szCs w:val="24"/>
    </w:rPr>
  </w:style>
  <w:style w:type="character" w:styleId="QuoteChar" w:customStyle="1">
    <w:name w:val="Quote Char"/>
    <w:uiPriority w:val="29"/>
    <w:qFormat/>
    <w:rsid w:val="00d53188"/>
    <w:rPr>
      <w:i/>
    </w:rPr>
  </w:style>
  <w:style w:type="character" w:styleId="IntenseQuoteChar" w:customStyle="1">
    <w:name w:val="Intense Quote Char"/>
    <w:uiPriority w:val="30"/>
    <w:qFormat/>
    <w:rsid w:val="00d53188"/>
    <w:rPr>
      <w:i/>
    </w:rPr>
  </w:style>
  <w:style w:type="character" w:styleId="FootnoteTextChar" w:customStyle="1">
    <w:name w:val="Footnote Text Char"/>
    <w:uiPriority w:val="99"/>
    <w:qFormat/>
    <w:rsid w:val="00d53188"/>
    <w:rPr>
      <w:sz w:val="18"/>
    </w:rPr>
  </w:style>
  <w:style w:type="character" w:styleId="EndnoteTextChar" w:customStyle="1">
    <w:name w:val="Endnote Text Char"/>
    <w:uiPriority w:val="99"/>
    <w:qFormat/>
    <w:rsid w:val="00d53188"/>
    <w:rPr>
      <w:sz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53188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53188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d53188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53188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d53188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d53188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d53188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d53188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d53188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d53188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d53188"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sid w:val="00d53188"/>
    <w:rPr>
      <w:i/>
    </w:rPr>
  </w:style>
  <w:style w:type="character" w:styleId="Style7" w:customStyle="1">
    <w:name w:val="Выделенная цитата Знак"/>
    <w:link w:val="a8"/>
    <w:uiPriority w:val="30"/>
    <w:qFormat/>
    <w:rsid w:val="00d53188"/>
    <w:rPr>
      <w:i/>
    </w:rPr>
  </w:style>
  <w:style w:type="character" w:styleId="HeaderChar" w:customStyle="1">
    <w:name w:val="Header Char"/>
    <w:basedOn w:val="DefaultParagraphFont"/>
    <w:uiPriority w:val="99"/>
    <w:qFormat/>
    <w:rsid w:val="00d53188"/>
    <w:rPr/>
  </w:style>
  <w:style w:type="character" w:styleId="FooterChar" w:customStyle="1">
    <w:name w:val="Footer Char"/>
    <w:basedOn w:val="DefaultParagraphFont"/>
    <w:uiPriority w:val="99"/>
    <w:qFormat/>
    <w:rsid w:val="00d53188"/>
    <w:rPr/>
  </w:style>
  <w:style w:type="character" w:styleId="CaptionChar" w:customStyle="1">
    <w:name w:val="Caption Char"/>
    <w:uiPriority w:val="99"/>
    <w:qFormat/>
    <w:rsid w:val="00d53188"/>
    <w:rPr/>
  </w:style>
  <w:style w:type="character" w:styleId="Style8">
    <w:name w:val="Интернет-ссылка"/>
    <w:uiPriority w:val="99"/>
    <w:unhideWhenUsed/>
    <w:rsid w:val="00d53188"/>
    <w:rPr>
      <w:color w:val="0000FF" w:themeColor="hyperlink"/>
      <w:u w:val="single"/>
    </w:rPr>
  </w:style>
  <w:style w:type="character" w:styleId="Style9" w:customStyle="1">
    <w:name w:val="Текст сноски Знак"/>
    <w:link w:val="ac"/>
    <w:uiPriority w:val="99"/>
    <w:qFormat/>
    <w:rsid w:val="00d53188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d53188"/>
    <w:rPr>
      <w:vertAlign w:val="superscript"/>
    </w:rPr>
  </w:style>
  <w:style w:type="character" w:styleId="Style11" w:customStyle="1">
    <w:name w:val="Текст концевой сноски Знак"/>
    <w:link w:val="af"/>
    <w:uiPriority w:val="99"/>
    <w:qFormat/>
    <w:rsid w:val="00d53188"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53188"/>
    <w:rPr>
      <w:vertAlign w:val="superscript"/>
    </w:rPr>
  </w:style>
  <w:style w:type="character" w:styleId="Style13" w:customStyle="1">
    <w:name w:val="Текст выноски Знак"/>
    <w:basedOn w:val="DefaultParagraphFont"/>
    <w:link w:val="af4"/>
    <w:uiPriority w:val="99"/>
    <w:semiHidden/>
    <w:qFormat/>
    <w:rsid w:val="00d53188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f7"/>
    <w:uiPriority w:val="99"/>
    <w:qFormat/>
    <w:rsid w:val="00d53188"/>
    <w:rPr/>
  </w:style>
  <w:style w:type="character" w:styleId="Style15" w:customStyle="1">
    <w:name w:val="Нижний колонтитул Знак"/>
    <w:basedOn w:val="DefaultParagraphFont"/>
    <w:link w:val="af9"/>
    <w:uiPriority w:val="99"/>
    <w:qFormat/>
    <w:rsid w:val="00d53188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d5318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d53188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318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d53188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d53188"/>
    <w:rPr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d53188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Title"/>
    <w:basedOn w:val="Normal"/>
    <w:next w:val="Normal"/>
    <w:link w:val="a5"/>
    <w:uiPriority w:val="10"/>
    <w:qFormat/>
    <w:rsid w:val="00d53188"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a7"/>
    <w:uiPriority w:val="11"/>
    <w:qFormat/>
    <w:rsid w:val="00d53188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d53188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rsid w:val="00d531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3188"/>
    <w:pPr/>
    <w:rPr>
      <w:b/>
      <w:bCs/>
      <w:color w:val="4F81BD" w:themeColor="accent1"/>
      <w:sz w:val="18"/>
      <w:szCs w:val="18"/>
    </w:rPr>
  </w:style>
  <w:style w:type="paragraph" w:styleId="Style25">
    <w:name w:val="Footnote Text"/>
    <w:basedOn w:val="Normal"/>
    <w:link w:val="ad"/>
    <w:uiPriority w:val="99"/>
    <w:semiHidden/>
    <w:unhideWhenUsed/>
    <w:rsid w:val="00d53188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0"/>
    <w:uiPriority w:val="99"/>
    <w:semiHidden/>
    <w:unhideWhenUsed/>
    <w:rsid w:val="00d53188"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rsid w:val="00d53188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d53188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d53188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d53188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d53188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d53188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d53188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d53188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d53188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d53188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53188"/>
    <w:pPr>
      <w:spacing w:before="0" w:after="0"/>
    </w:pPr>
    <w:rPr/>
  </w:style>
  <w:style w:type="paragraph" w:styleId="BalloonText">
    <w:name w:val="Balloon Text"/>
    <w:basedOn w:val="Normal"/>
    <w:link w:val="af5"/>
    <w:uiPriority w:val="99"/>
    <w:semiHidden/>
    <w:unhideWhenUsed/>
    <w:qFormat/>
    <w:rsid w:val="00d531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8"/>
    <w:uiPriority w:val="99"/>
    <w:unhideWhenUsed/>
    <w:rsid w:val="00d5318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a"/>
    <w:uiPriority w:val="99"/>
    <w:unhideWhenUsed/>
    <w:rsid w:val="00d5318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3188"/>
    <w:pPr>
      <w:spacing w:lineRule="auto" w:line="240" w:before="0" w:after="0"/>
      <w:ind w:left="720" w:firstLine="709"/>
      <w:contextualSpacing/>
      <w:jc w:val="both"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d5318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d53188"/>
    <w:pPr/>
    <w:rPr>
      <w:b/>
      <w:bCs/>
    </w:rPr>
  </w:style>
  <w:style w:type="paragraph" w:styleId="ConsPlusNormal" w:customStyle="1">
    <w:name w:val="ConsPlusNormal"/>
    <w:qFormat/>
    <w:rsid w:val="00d53188"/>
    <w:pPr>
      <w:widowControl/>
      <w:pBdr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3188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6">
    <w:name w:val="Table Grid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53188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FF5E-1751-46C6-8C45-FD67AC07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9</Pages>
  <Words>2156</Words>
  <Characters>15422</Characters>
  <CharactersWithSpaces>17558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2023-05-19T06:57:00Z</dcterms:created>
  <dc:creator>ЭОС</dc:creator>
  <dc:description/>
  <dc:language>ru-RU</dc:language>
  <cp:lastModifiedBy>seregina.ay</cp:lastModifiedBy>
  <dcterms:modified xsi:type="dcterms:W3CDTF">2023-05-19T06:57:00Z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ategory">
    <vt:lpwstr>Файлы документов</vt:lpwstr>
  </property>
</Properties>
</file>