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567" w:leader="none"/>
        </w:tabs>
        <w:jc w:val="right"/>
        <w:rPr>
          <w:highlight w:val="cyan"/>
        </w:rPr>
      </w:pPr>
      <w:bookmarkStart w:id="0" w:name="_GoBack"/>
      <w:bookmarkEnd w:id="0"/>
      <w:r>
        <w:rPr>
          <w:highlight w:val="cyan"/>
        </w:rPr>
        <w:t xml:space="preserve"> </w:t>
      </w:r>
    </w:p>
    <w:p>
      <w:pPr>
        <w:pStyle w:val="Normal"/>
        <w:tabs>
          <w:tab w:val="clear" w:pos="720"/>
          <w:tab w:val="left" w:pos="567" w:leader="none"/>
        </w:tabs>
        <w:jc w:val="right"/>
        <w:rPr/>
      </w:pPr>
      <w:r>
        <w:rPr/>
        <w:t xml:space="preserve">                                    </w:t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ind w:hanging="0" w:left="5280"/>
        <w:jc w:val="right"/>
        <w:rPr/>
      </w:pPr>
      <w:r>
        <w:rPr/>
      </w:r>
    </w:p>
    <w:p>
      <w:pPr>
        <w:pStyle w:val="Heading1"/>
        <w:shd w:val="clear" w:fill="FFFFFF"/>
        <w:spacing w:lineRule="auto" w:line="240" w:before="120" w:after="0"/>
        <w:ind w:hanging="0" w:left="0"/>
        <w:jc w:val="center"/>
        <w:rPr>
          <w:rFonts w:ascii="Times New Roman" w:hAnsi="Times New Roman"/>
        </w:rPr>
      </w:pPr>
      <w:r>
        <w:rPr>
          <w:lang w:val="en-US"/>
        </w:rPr>
        <w:t>ПРОТОКОЛ О</w:t>
      </w:r>
      <w:r>
        <w:rPr>
          <w:lang w:val="ru-RU"/>
        </w:rPr>
        <w:t>Б ИТОГАХ</w:t>
      </w:r>
      <w:r>
        <w:rPr>
          <w:b/>
          <w:bCs/>
          <w:kern w:val="2"/>
          <w:sz w:val="32"/>
          <w:szCs w:val="32"/>
          <w:lang w:val="ru-RU" w:eastAsia="x-none"/>
        </w:rPr>
        <w:t xml:space="preserve"> АУКЦИОНА </w:t>
      </w:r>
    </w:p>
    <w:p>
      <w:pPr>
        <w:pStyle w:val="Heading1"/>
        <w:shd w:val="clear" w:fill="FFFFFF"/>
        <w:spacing w:lineRule="auto" w:line="240" w:before="120" w:after="0"/>
        <w:ind w:hanging="0" w:left="0"/>
        <w:jc w:val="center"/>
        <w:rPr>
          <w:rFonts w:ascii="Times New Roman" w:hAnsi="Times New Roman"/>
        </w:rPr>
      </w:pPr>
      <w:r>
        <w:rPr>
          <w:lang w:val="en-US"/>
        </w:rPr>
        <w:t xml:space="preserve"> </w:t>
      </w: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U21000026820000000113-2</w:t>
      </w:r>
    </w:p>
    <w:p>
      <w:pPr>
        <w:pStyle w:val="Normal"/>
        <w:spacing w:before="0" w:after="200"/>
        <w:ind w:hanging="0" w:left="60"/>
        <w:jc w:val="center"/>
        <w:rPr>
          <w:b/>
        </w:rPr>
      </w:pPr>
      <w:r>
        <w:rPr>
          <w:b/>
          <w:color w:val="000000"/>
        </w:rPr>
        <w:t xml:space="preserve">__________________________ </w:t>
      </w:r>
    </w:p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right"/>
        <w:rPr>
          <w:iCs/>
          <w:color w:val="000000"/>
        </w:rPr>
      </w:pPr>
      <w:r>
        <w:rPr>
          <w:lang w:val="en-US"/>
        </w:rPr>
        <w:t>22.11.2023 09:27:02</w:t>
      </w:r>
    </w:p>
    <w:p>
      <w:pPr>
        <w:pStyle w:val="Normal"/>
        <w:jc w:val="center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"/>
        <w:jc w:val="both"/>
        <w:rPr>
          <w:i/>
          <w:i/>
          <w:iCs/>
          <w:color w:val="000000"/>
        </w:rPr>
      </w:pPr>
      <w:r>
        <w:rPr/>
        <w:t>Открытый а</w:t>
      </w:r>
      <w:r>
        <w:rPr>
          <w:iCs/>
        </w:rPr>
        <w:t>укцион</w:t>
      </w:r>
      <w:r>
        <w:rPr>
          <w:iCs/>
          <w:color w:val="000000"/>
        </w:rPr>
        <w:t xml:space="preserve">  в электронной форме проводится в соответствии с </w:t>
      </w:r>
      <w:r>
        <w:rPr>
          <w:i/>
          <w:iCs/>
          <w:color w:val="000000"/>
        </w:rPr>
        <w:t>приказом комитета имущественных отношений администрации Тотемского муниципального округа от 25.10.2023 №187, постановления Администрации Тотемского муниципального округа от 27.02.2023 №175 «Об утверждении положения о единой (конкурсной, аукционной) комиссии и основного состава комиссии»</w:t>
      </w:r>
    </w:p>
    <w:p>
      <w:pPr>
        <w:pStyle w:val="Normal"/>
        <w:jc w:val="center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Normal"/>
        <w:jc w:val="both"/>
        <w:rPr/>
      </w:pPr>
      <w:r>
        <w:rPr>
          <w:spacing w:val="-2"/>
        </w:rPr>
        <w:t xml:space="preserve">1. Предмет аукциона в электронной форме: </w:t>
      </w:r>
      <w:r>
        <w:rPr/>
        <w:t>электронный аукцион на право заключения договора купли-продажи имущества, являющегося собственностью Тотемского муниципального округа.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  <w:sz w:val="18"/>
          <w:szCs w:val="18"/>
          <w:lang w:val="en-US"/>
        </w:rPr>
      </w:pPr>
      <w:r>
        <w:rPr>
          <w:spacing w:val="-2"/>
        </w:rPr>
        <w:t>2.  Продавец:</w:t>
      </w:r>
      <w:r>
        <w:rPr/>
        <w:t xml:space="preserve"> КОМИТЕТ ИМУЩЕСТВЕННЫХ ОТНОШЕНИЙ АДМИНИСТРАЦИИ ТОТЕМСКОГО МУНИЦИПАЛЬНОГО ОКРУГА ВОЛОГОДСКОЙ ОБЛАСТИ</w:t>
      </w:r>
    </w:p>
    <w:p>
      <w:pPr>
        <w:pStyle w:val="Normal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jc w:val="both"/>
        <w:rPr>
          <w:lang w:val="en-US"/>
        </w:rPr>
      </w:pPr>
      <w:r>
        <w:rPr>
          <w:spacing w:val="-2"/>
        </w:rPr>
        <w:t>3.  Организатор:</w:t>
      </w:r>
      <w:r>
        <w:rPr/>
        <w:t xml:space="preserve"> КОМИТЕТ ИМУЩЕСТВЕННЫХ ОТНОШЕНИЙ АДМИНИСТРАЦИИ ТОТЕМСКОГО МУНИЦИПАЛЬНОГО ОКРУГА</w:t>
      </w:r>
      <w:r>
        <w:rPr>
          <w:i/>
        </w:rPr>
        <w:t xml:space="preserve">, </w:t>
      </w:r>
      <w:r>
        <w:rPr/>
        <w:t>Юридический адрес: 161300, Россия, Вологодская, Тотьма, Володарского, 4</w:t>
      </w:r>
      <w:r>
        <w:rPr>
          <w:i/>
        </w:rPr>
        <w:t xml:space="preserve">, </w:t>
      </w:r>
      <w:r>
        <w:rPr/>
        <w:t xml:space="preserve">Почтовый адрес: </w:t>
      </w:r>
      <w:r>
        <w:rPr>
          <w:lang w:val="en-US"/>
        </w:rPr>
        <w:t>161300, Россия, Вологодская, Тотьма, Володарского, 4</w:t>
      </w:r>
      <w:r>
        <w:rPr>
          <w:i/>
          <w:lang w:val="en-US"/>
        </w:rPr>
        <w:t xml:space="preserve">, </w:t>
      </w:r>
      <w:r>
        <w:rPr>
          <w:lang w:val="en-US"/>
        </w:rPr>
        <w:t>Почтовый адрес: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4. Лоты аукциона:</w:t>
      </w:r>
    </w:p>
    <w:p>
      <w:pPr>
        <w:pStyle w:val="Normal"/>
        <w:jc w:val="both"/>
        <w:rPr>
          <w:b/>
        </w:rPr>
      </w:pPr>
      <w:r>
        <w:rPr>
          <w:b/>
        </w:rPr>
      </w:r>
    </w:p>
    <w:tbl>
      <w:tblPr>
        <w:tblW w:w="9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95"/>
        <w:gridCol w:w="3359"/>
        <w:gridCol w:w="3002"/>
      </w:tblGrid>
      <w:tr>
        <w:trPr/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rPr/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lang w:val="en-US"/>
              </w:rPr>
              <w:t xml:space="preserve">№ </w:t>
            </w:r>
            <w:r>
              <w:rPr/>
              <w:t>1 - Помещения №№20-27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150 000,00 руб.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bookmarkStart w:id="1" w:name="OLE_LINK3"/>
            <w:bookmarkStart w:id="2" w:name="OLE_LINK2"/>
            <w:bookmarkStart w:id="3" w:name="OLE_LINK1"/>
            <w:bookmarkStart w:id="4" w:name="OLE_LINK5"/>
            <w:bookmarkStart w:id="5" w:name="OLE_LINK6"/>
            <w:bookmarkEnd w:id="1"/>
            <w:bookmarkEnd w:id="2"/>
            <w:bookmarkEnd w:id="3"/>
            <w:bookmarkEnd w:id="4"/>
            <w:bookmarkEnd w:id="5"/>
            <w:r>
              <w:rPr/>
              <w:t>Не состоялся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20"/>
          <w:tab w:val="left" w:pos="6795" w:leader="none"/>
        </w:tabs>
        <w:jc w:val="both"/>
        <w:rPr/>
      </w:pPr>
      <w:r>
        <w:rPr/>
        <w:t>4.1. Лоты, выделенные в отдельные процедуры: отсутствует</w:t>
      </w:r>
    </w:p>
    <w:p>
      <w:pPr>
        <w:pStyle w:val="Normal"/>
        <w:shd w:val="clear" w:color="auto" w:fill="FFFFFF"/>
        <w:tabs>
          <w:tab w:val="clear" w:pos="720"/>
          <w:tab w:val="left" w:pos="6795" w:leader="none"/>
        </w:tabs>
        <w:jc w:val="both"/>
        <w:rPr/>
      </w:pPr>
      <w:r>
        <w:rPr/>
      </w:r>
    </w:p>
    <w:p>
      <w:pPr>
        <w:pStyle w:val="Normal"/>
        <w:jc w:val="both"/>
        <w:rPr>
          <w:bCs/>
        </w:rPr>
      </w:pPr>
      <w:r>
        <w:rPr/>
        <w:t xml:space="preserve">5. Извещение о проведении аукциона  в электронной форме и документация по проведению аукциона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rPr/>
        <w:t>www.torgi.gov.ru и на электронной площадке i.rts-tender.ru процедура  №  21000026820000000113.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6. Состав комиссии:</w:t>
      </w:r>
    </w:p>
    <w:p>
      <w:pPr>
        <w:pStyle w:val="Normal"/>
        <w:jc w:val="both"/>
        <w:rPr/>
      </w:pPr>
      <w:r>
        <w:rPr/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3071"/>
        <w:gridCol w:w="3070"/>
        <w:gridCol w:w="3071"/>
      </w:tblGrid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Семенов Сергей Сергеевич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первый заместитель главы Тотемского муниципального округа</w:t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Кузнецова Татьяна Александровна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председатель комитета имущественных отношений администрации Тотемского муниципального округа</w:t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Брагина Наталья Сергеевна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Секретарь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главный специалист комитета имущественных отношений администрации Тотемского муниципального округа</w:t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4.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Аксеновский Сергей Евгеньевич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Член комиссии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начальник правового управления администрации Тотемского муниципального округа</w:t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5.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Третьяков Александр Николаевич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Член комиссии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начальник управления социально-экономического развития администрации Тотемского муниципального округа</w:t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6.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Игнатьевская Светлана Николаевна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Член комиссии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Главный специалист комитета имущественных отношений администрации Тотемского муниципального округа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Cs/>
        </w:rPr>
      </w:pPr>
      <w:r>
        <w:rPr/>
        <w:t>6.1. На заседании комиссии присутствуют</w:t>
      </w:r>
      <w:r>
        <w:rPr>
          <w:bCs/>
        </w:rPr>
        <w:t>: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3071"/>
        <w:gridCol w:w="3070"/>
        <w:gridCol w:w="3071"/>
      </w:tblGrid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Семенов Сергей Сергеевич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первый заместитель главы Тотемского муниципального округа</w:t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Кузнецова Татьяна Александровна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председатель комитета имущественных отношений администрации Тотемского муниципального округа</w:t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Брагина Наталья Сергеевна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Секретарь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главный специалист комитета имущественных отношений администрации Тотемского муниципального округа</w:t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Аксеновский Сергей Евгеньевич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Член комиссии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начальник правового управления администрации Тотемского муниципального округа</w:t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Третьяков Александр Николаевич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Член комиссии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начальник управления социально-экономического развития администрации Тотемского муниципального округа</w:t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Игнатьевская Светлана Николаевна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Член комиссии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Главный специалист комитета имущественных отношений администрации Тотемского муниципального округа</w:t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bCs/>
        </w:rPr>
        <w:t xml:space="preserve">На участие в аукционе в электронной форме </w:t>
      </w:r>
      <w:r>
        <w:rPr>
          <w:color w:val="000000"/>
        </w:rPr>
        <w:t>поданы заявки от: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09"/>
        <w:gridCol w:w="2409"/>
        <w:gridCol w:w="2409"/>
        <w:gridCol w:w="2409"/>
      </w:tblGrid>
      <w:tr>
        <w:trPr>
          <w:trHeight w:val="732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rPr>
          <w:trHeight w:val="670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lang w:val="en-US"/>
              </w:rPr>
              <w:t xml:space="preserve">№ </w:t>
            </w:r>
            <w:r>
              <w:rPr/>
              <w:t>1 - Помещения №№20-27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"НИВА"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3518009671</w:t>
            </w:r>
          </w:p>
          <w:p>
            <w:pPr>
              <w:pStyle w:val="Normal"/>
              <w:widowControl w:val="false"/>
              <w:rPr>
                <w:highlight w:val="cyan"/>
                <w:lang w:val="en-US"/>
              </w:rPr>
            </w:pPr>
            <w:r>
              <w:rPr/>
              <w:t>351801001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auto" w:val="clear"/>
              </w:rPr>
            </w:pPr>
            <w:bookmarkStart w:id="6" w:name="_Hlk523240704"/>
            <w:bookmarkEnd w:id="6"/>
            <w:r>
              <w:rPr>
                <w:shd w:fill="auto" w:val="clear"/>
              </w:rPr>
              <w:t>Вологодская область, Тотемский район, д.Мосеево, д.51</w:t>
            </w:r>
          </w:p>
        </w:tc>
      </w:tr>
    </w:tbl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before="134" w:after="0"/>
        <w:jc w:val="both"/>
        <w:rPr/>
      </w:pPr>
      <w:r>
        <w:rPr/>
        <w:t>8. По результатам рассмотрения заявок  на участие в аукционе в электронной форме приняты следующие решения:</w:t>
      </w:r>
    </w:p>
    <w:p>
      <w:pPr>
        <w:pStyle w:val="Normal"/>
        <w:shd w:val="clear" w:color="auto" w:fill="FFFFFF"/>
        <w:spacing w:before="134" w:after="0"/>
        <w:jc w:val="both"/>
        <w:rPr/>
      </w:pPr>
      <w:r>
        <w:rPr/>
      </w:r>
    </w:p>
    <w:p>
      <w:pPr>
        <w:pStyle w:val="Normal"/>
        <w:jc w:val="both"/>
        <w:rPr/>
      </w:pPr>
      <w:r>
        <w:rPr>
          <w:color w:val="000000"/>
        </w:rPr>
        <w:t>8.1. Допустить</w:t>
      </w:r>
      <w:r>
        <w:rPr/>
        <w:t xml:space="preserve"> к дальнейшему участию в процедуре следующих участников 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63"/>
        <w:gridCol w:w="2382"/>
        <w:gridCol w:w="1962"/>
        <w:gridCol w:w="1929"/>
      </w:tblGrid>
      <w:tr>
        <w:trPr>
          <w:trHeight w:val="80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rPr>
          <w:trHeight w:val="670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rPr/>
              <w:t>1 - Помещения №№20-27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"НИВА"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lang w:val="en-US"/>
              </w:rPr>
              <w:t>274565/369156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cyan"/>
              </w:rPr>
            </w:pPr>
            <w:r>
              <w:rPr>
                <w:lang w:val="en-US"/>
              </w:rPr>
              <w:t>13.11.2023 14:13:27</w:t>
            </w:r>
            <w:bookmarkStart w:id="7" w:name="_Hlk523240710"/>
            <w:bookmarkEnd w:id="7"/>
          </w:p>
        </w:tc>
      </w:tr>
    </w:tbl>
    <w:p>
      <w:pPr>
        <w:pStyle w:val="Normal"/>
        <w:shd w:val="clear" w:color="auto" w:fill="FFFFFF"/>
        <w:spacing w:before="134" w:after="0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/>
        <w:t>8.2. Отказать в допуске к дальнейшему участию в процедуре следующим участникам : отсутствуют</w:t>
      </w:r>
    </w:p>
    <w:p>
      <w:pPr>
        <w:pStyle w:val="Normal"/>
        <w:jc w:val="both"/>
        <w:rPr/>
      </w:pPr>
      <w:r>
        <w:rPr/>
      </w:r>
    </w:p>
    <w:p>
      <w:pPr>
        <w:pStyle w:val="Normal"/>
        <w:shd w:val="clear" w:color="auto" w:fill="FFFFFF"/>
        <w:spacing w:before="120" w:after="0"/>
        <w:jc w:val="both"/>
        <w:rPr>
          <w:lang w:val="en-US"/>
        </w:rPr>
      </w:pPr>
      <w:r>
        <w:rPr/>
        <w:t>10.Победители:</w:t>
      </w:r>
    </w:p>
    <w:p>
      <w:pPr>
        <w:pStyle w:val="Normal"/>
        <w:shd w:val="clear" w:color="auto" w:fill="FFFFFF"/>
        <w:spacing w:before="120" w:after="0"/>
        <w:jc w:val="both"/>
        <w:rPr>
          <w:lang w:val="en-US"/>
        </w:rPr>
      </w:pPr>
      <w:r>
        <w:rPr>
          <w:lang w:val="en-US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83"/>
        <w:gridCol w:w="1584"/>
        <w:gridCol w:w="1585"/>
        <w:gridCol w:w="1585"/>
        <w:gridCol w:w="1717"/>
        <w:gridCol w:w="1582"/>
      </w:tblGrid>
      <w:tr>
        <w:trPr/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rPr>
          <w:trHeight w:val="670" w:hRule="atLeast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rPr/>
              <w:t>1 - Помещения №№20-27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"НИВА"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lang w:val="en-US"/>
              </w:rPr>
              <w:t>150 000,00 руб.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lang w:val="en-US"/>
              </w:rPr>
              <w:t>274565/369156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shd w:fill="auto" w:val="clear"/>
                <w:lang w:val="en-US"/>
              </w:rPr>
              <w:t>Вологодская область, Тотемский район, д.Мосеево, д.51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cyan"/>
              </w:rPr>
            </w:pPr>
            <w:r>
              <w:rPr>
                <w:lang w:val="en-US"/>
              </w:rPr>
              <w:t>13.11.2023 14:13:27</w:t>
            </w:r>
          </w:p>
        </w:tc>
      </w:tr>
    </w:tbl>
    <w:p>
      <w:pPr>
        <w:pStyle w:val="Normal"/>
        <w:shd w:val="clear" w:color="auto" w:fill="FFFFFF"/>
        <w:spacing w:before="120" w:after="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hd w:val="clear" w:color="auto" w:fill="FFFFFF"/>
        <w:spacing w:before="120" w:after="0"/>
        <w:jc w:val="both"/>
        <w:rPr/>
      </w:pPr>
      <w:r>
        <w:rPr/>
        <w:t>11. А</w:t>
      </w:r>
      <w:r>
        <w:rPr>
          <w:iCs/>
        </w:rPr>
        <w:t>укцион</w:t>
      </w:r>
      <w:r>
        <w:rPr/>
        <w:t xml:space="preserve"> в электронной форме признается  </w:t>
      </w:r>
      <w:r>
        <w:rPr>
          <w:b/>
          <w:bCs/>
        </w:rPr>
        <w:t>несостоявшимся</w:t>
      </w:r>
      <w:r>
        <w:rPr/>
        <w:t>.</w:t>
      </w:r>
    </w:p>
    <w:p>
      <w:pPr>
        <w:pStyle w:val="Normal"/>
        <w:shd w:val="clear" w:color="auto" w:fill="FFFFFF"/>
        <w:spacing w:before="120" w:after="0"/>
        <w:jc w:val="both"/>
        <w:rPr/>
      </w:pPr>
      <w:r>
        <w:rPr>
          <w:lang w:val="en-US"/>
        </w:rPr>
        <w:t>11</w:t>
      </w:r>
      <w:r>
        <w:rPr/>
        <w:t>.1. Обоснование принятого решения: В связи с тем, что по результатам рассмотрения заявок подана и допущена к дальнейшему участию только одна заявка на участие в аукционе в электронной форме, Претендент, подавший заявку на участие, признается единственным Участником аукциона.</w:t>
      </w:r>
    </w:p>
    <w:p>
      <w:pPr>
        <w:pStyle w:val="Normal"/>
        <w:shd w:val="clear" w:color="auto" w:fill="FFFFFF"/>
        <w:spacing w:before="120" w:after="0"/>
        <w:jc w:val="both"/>
        <w:rPr/>
      </w:pPr>
      <w:r>
        <w:rPr/>
        <w:t xml:space="preserve"> </w:t>
      </w:r>
      <w:r>
        <w:rPr/>
        <w:t xml:space="preserve">Согласно пункта 116 статьи 14 Приказа Федеральной антимонопольной службы от 21 марта 2023 г.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перечней имущества, в отношении которого заключение указанных договоров может осуществляться путем проведения торгов в форме конкурса» (далее - Порядок) данный </w:t>
      </w:r>
      <w:r>
        <w:rPr>
          <w:b/>
          <w:bCs/>
        </w:rPr>
        <w:t>аукцион признается несостоявшимся</w:t>
      </w:r>
      <w:r>
        <w:rPr/>
        <w:t>, так как по окончании срока подачи заявок на участие в аукционе подана только одна заявка.</w:t>
      </w:r>
    </w:p>
    <w:p>
      <w:pPr>
        <w:pStyle w:val="Normal"/>
        <w:shd w:val="clear" w:color="auto" w:fill="FFFFFF"/>
        <w:spacing w:before="120" w:after="0"/>
        <w:jc w:val="both"/>
        <w:rPr>
          <w:i/>
          <w:i/>
        </w:rPr>
      </w:pPr>
      <w:r>
        <w:rPr/>
        <w:t>12. Заключить договор  купли-продажи с Обществом с ограниченной ответственностью «НИВА» по начальной  цене  имущества 150000,00 рублей.</w:t>
      </w:r>
    </w:p>
    <w:p>
      <w:pPr>
        <w:pStyle w:val="Normal"/>
        <w:shd w:val="clear" w:color="auto" w:fill="FFFFFF"/>
        <w:spacing w:before="120" w:after="0"/>
        <w:jc w:val="both"/>
        <w:rPr>
          <w:color w:val="000000"/>
        </w:rPr>
      </w:pPr>
      <w:r>
        <w:rPr/>
        <w:t>1</w:t>
      </w:r>
      <w:r>
        <w:rPr>
          <w:lang w:val="en-US"/>
        </w:rPr>
        <w:t>2</w:t>
      </w:r>
      <w:r>
        <w:rPr/>
        <w:t xml:space="preserve">.1. Основание: </w:t>
      </w:r>
      <w:r>
        <w:rPr>
          <w:color w:val="000000"/>
        </w:rPr>
        <w:t>согласно пункта 121 Порядка договор купли- продажи помещения будет заключен с единственным участником аукциона на условиях и по цене, которые предусмотрены заявкой на участие в аукционе и документацией об аукционе.</w:t>
      </w:r>
    </w:p>
    <w:p>
      <w:pPr>
        <w:pStyle w:val="Normal"/>
        <w:shd w:val="clear" w:color="auto" w:fill="FFFFFF"/>
        <w:spacing w:before="120" w:after="0"/>
        <w:jc w:val="both"/>
        <w:rPr>
          <w:color w:val="000000"/>
        </w:rPr>
      </w:pPr>
      <w:r>
        <w:rPr/>
        <w:t xml:space="preserve">13. Настоящий протокол подлежит размещению на сайте </w:t>
      </w:r>
      <w:r>
        <w:rPr>
          <w:color w:val="000000"/>
        </w:rPr>
        <w:t xml:space="preserve"> www.torgi.gov.ru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Подписи членов комиссии: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29"/>
        <w:gridCol w:w="2870"/>
        <w:gridCol w:w="2856"/>
      </w:tblGrid>
      <w:tr>
        <w:trPr>
          <w:trHeight w:val="567" w:hRule="atLeast"/>
        </w:trPr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iCs/>
                <w:lang w:val="en-US"/>
              </w:rPr>
            </w:pPr>
            <w:r>
              <w:rPr/>
              <w:t>Председатель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6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Семенов С.С.</w:t>
            </w:r>
          </w:p>
        </w:tc>
      </w:tr>
      <w:tr>
        <w:trPr>
          <w:trHeight w:val="567" w:hRule="atLeast"/>
        </w:trPr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iCs/>
                <w:lang w:val="en-US"/>
              </w:rPr>
            </w:pPr>
            <w:r>
              <w:rPr/>
              <w:t>Зам. председателя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6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Кузнецова Т.А.</w:t>
            </w:r>
          </w:p>
        </w:tc>
      </w:tr>
      <w:tr>
        <w:trPr>
          <w:trHeight w:val="567" w:hRule="atLeast"/>
        </w:trPr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iCs/>
                <w:lang w:val="en-US"/>
              </w:rPr>
            </w:pPr>
            <w:r>
              <w:rPr/>
              <w:t>Секретарь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6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Брагина Н.С.</w:t>
            </w:r>
          </w:p>
        </w:tc>
      </w:tr>
      <w:tr>
        <w:trPr>
          <w:trHeight w:val="567" w:hRule="atLeast"/>
        </w:trPr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iCs/>
                <w:lang w:val="en-US"/>
              </w:rPr>
            </w:pPr>
            <w:r>
              <w:rPr/>
              <w:t>Член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6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Аксеновский С.Е.</w:t>
            </w:r>
          </w:p>
        </w:tc>
      </w:tr>
      <w:tr>
        <w:trPr>
          <w:trHeight w:val="567" w:hRule="atLeast"/>
        </w:trPr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iCs/>
                <w:lang w:val="en-US"/>
              </w:rPr>
            </w:pPr>
            <w:r>
              <w:rPr/>
              <w:t>Член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6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Третьяков А.Н.</w:t>
            </w:r>
          </w:p>
        </w:tc>
      </w:tr>
      <w:tr>
        <w:trPr>
          <w:trHeight w:val="567" w:hRule="atLeast"/>
        </w:trPr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iCs/>
                <w:lang w:val="en-US"/>
              </w:rPr>
            </w:pPr>
            <w:r>
              <w:rPr/>
              <w:t>Член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6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Игнатьевская С.Н.</w:t>
            </w:r>
            <w:bookmarkStart w:id="8" w:name="_Hlk510627668"/>
            <w:bookmarkEnd w:id="8"/>
          </w:p>
        </w:tc>
      </w:tr>
    </w:tbl>
    <w:p>
      <w:pPr>
        <w:pStyle w:val="Normal"/>
        <w:shd w:val="clear" w:color="auto" w:fill="FFFFFF"/>
        <w:tabs>
          <w:tab w:val="clear" w:pos="720"/>
          <w:tab w:val="left" w:pos="6795" w:leader="none"/>
        </w:tabs>
        <w:jc w:val="both"/>
        <w:rPr>
          <w:i/>
          <w:i/>
        </w:rPr>
      </w:pPr>
      <w:r>
        <w:rPr>
          <w:i/>
        </w:rPr>
      </w:r>
    </w:p>
    <w:sectPr>
      <w:footerReference w:type="default" r:id="rId2"/>
      <w:type w:val="nextPage"/>
      <w:pgSz w:w="11906" w:h="16838"/>
      <w:pgMar w:left="1418" w:right="851" w:gutter="0" w:header="0" w:top="426" w:footer="720" w:bottom="851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ourier New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909320" cy="14541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93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10.2pt;margin-top:0.05pt;width:71.55pt;height:11.4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e0bd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rsid w:val="001e0bd4"/>
    <w:pPr>
      <w:keepNext w:val="true"/>
      <w:shd w:val="clear" w:color="auto" w:fill="FFFFFF"/>
      <w:spacing w:lineRule="exact" w:line="322" w:before="634" w:after="0"/>
      <w:ind w:hanging="0" w:left="3734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1e0bd4"/>
    <w:pPr>
      <w:keepNext w:val="true"/>
      <w:shd w:val="clear" w:color="auto" w:fill="FFFFFF"/>
      <w:spacing w:before="984" w:after="0"/>
      <w:ind w:hanging="0"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qFormat/>
    <w:rsid w:val="001e0bd4"/>
    <w:pPr>
      <w:keepNext w:val="true"/>
      <w:shd w:val="clear" w:color="auto" w:fill="FFFFFF"/>
      <w:tabs>
        <w:tab w:val="clear" w:pos="720"/>
        <w:tab w:val="left" w:pos="1008" w:leader="none"/>
      </w:tabs>
      <w:spacing w:lineRule="exact" w:line="346" w:before="96" w:after="0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styleId="DefaultParagraphFont" w:default="1">
    <w:name w:val="Default Paragraph Font"/>
    <w:semiHidden/>
    <w:qFormat/>
    <w:rPr/>
  </w:style>
  <w:style w:type="character" w:styleId="1" w:customStyle="1">
    <w:name w:val="Заголовок 1 Знак"/>
    <w:qFormat/>
    <w:locked/>
    <w:rsid w:val="00675312"/>
    <w:rPr>
      <w:rFonts w:ascii="Cambria" w:hAnsi="Cambria" w:cs="Times New Roman"/>
      <w:b/>
      <w:bCs/>
      <w:kern w:val="2"/>
      <w:sz w:val="32"/>
      <w:szCs w:val="32"/>
    </w:rPr>
  </w:style>
  <w:style w:type="character" w:styleId="2" w:customStyle="1">
    <w:name w:val="Заголовок 2 Знак"/>
    <w:semiHidden/>
    <w:qFormat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styleId="3" w:customStyle="1">
    <w:name w:val="Заголовок 3 Знак"/>
    <w:semiHidden/>
    <w:qFormat/>
    <w:locked/>
    <w:rsid w:val="00675312"/>
    <w:rPr>
      <w:rFonts w:ascii="Cambria" w:hAnsi="Cambria" w:cs="Times New Roman"/>
      <w:b/>
      <w:bCs/>
      <w:sz w:val="26"/>
      <w:szCs w:val="26"/>
    </w:rPr>
  </w:style>
  <w:style w:type="character" w:styleId="21" w:customStyle="1">
    <w:name w:val="Основной текст с отступом 2 Знак"/>
    <w:semiHidden/>
    <w:qFormat/>
    <w:locked/>
    <w:rsid w:val="00675312"/>
    <w:rPr>
      <w:rFonts w:cs="Times New Roman"/>
    </w:rPr>
  </w:style>
  <w:style w:type="character" w:styleId="Style11" w:customStyle="1">
    <w:name w:val="Верхний колонтитул Знак"/>
    <w:semiHidden/>
    <w:qFormat/>
    <w:locked/>
    <w:rsid w:val="00675312"/>
    <w:rPr>
      <w:rFonts w:cs="Times New Roman"/>
    </w:rPr>
  </w:style>
  <w:style w:type="character" w:styleId="Pagenumber">
    <w:name w:val="page number"/>
    <w:qFormat/>
    <w:rsid w:val="001e0bd4"/>
    <w:rPr>
      <w:rFonts w:cs="Times New Roman"/>
    </w:rPr>
  </w:style>
  <w:style w:type="character" w:styleId="Style12" w:customStyle="1">
    <w:name w:val="Нижний колонтитул Знак"/>
    <w:semiHidden/>
    <w:qFormat/>
    <w:locked/>
    <w:rsid w:val="00675312"/>
    <w:rPr>
      <w:rFonts w:cs="Times New Roman"/>
    </w:rPr>
  </w:style>
  <w:style w:type="character" w:styleId="Style13" w:customStyle="1">
    <w:name w:val="Текст выноски Знак"/>
    <w:semiHidden/>
    <w:qFormat/>
    <w:locked/>
    <w:rsid w:val="00675312"/>
    <w:rPr>
      <w:rFonts w:cs="Times New Roman"/>
      <w:sz w:val="2"/>
    </w:rPr>
  </w:style>
  <w:style w:type="character" w:styleId="22" w:customStyle="1">
    <w:name w:val="Основной текст 2 Знак"/>
    <w:semiHidden/>
    <w:qFormat/>
    <w:locked/>
    <w:rsid w:val="00675312"/>
    <w:rPr>
      <w:rFonts w:cs="Times New Roman"/>
    </w:rPr>
  </w:style>
  <w:style w:type="character" w:styleId="Style14" w:customStyle="1">
    <w:name w:val="Основной текст Знак"/>
    <w:semiHidden/>
    <w:qFormat/>
    <w:locked/>
    <w:rsid w:val="00675312"/>
    <w:rPr>
      <w:rFonts w:cs="Times New Roman"/>
    </w:rPr>
  </w:style>
  <w:style w:type="character" w:styleId="Hyperlink">
    <w:name w:val="Hyperlink"/>
    <w:rsid w:val="00674568"/>
    <w:rPr>
      <w:rFonts w:cs="Times New Roman"/>
      <w:color w:val="0000FF"/>
      <w:u w:val="single"/>
    </w:rPr>
  </w:style>
  <w:style w:type="character" w:styleId="31" w:customStyle="1">
    <w:name w:val="Основной текст с отступом 3 Знак"/>
    <w:semiHidden/>
    <w:qFormat/>
    <w:locked/>
    <w:rsid w:val="00360e0d"/>
    <w:rPr>
      <w:sz w:val="16"/>
      <w:szCs w:val="16"/>
      <w:lang w:val="ru-RU" w:eastAsia="ru-RU" w:bidi="ar-SA"/>
    </w:rPr>
  </w:style>
  <w:style w:type="character" w:styleId="Val" w:customStyle="1">
    <w:name w:val="val"/>
    <w:qFormat/>
    <w:rsid w:val="00bb7bd1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7a102a"/>
    <w:pPr>
      <w:widowControl/>
      <w:spacing w:lineRule="auto" w:line="360" w:before="0" w:after="120"/>
      <w:ind w:firstLine="567"/>
      <w:jc w:val="both"/>
    </w:pPr>
    <w:rPr>
      <w:lang w:val="x-none" w:eastAsia="x-none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21"/>
    <w:qFormat/>
    <w:rsid w:val="001e0bd4"/>
    <w:pPr>
      <w:shd w:val="clear" w:color="auto" w:fill="FFFFFF"/>
      <w:spacing w:lineRule="exact" w:line="324"/>
      <w:ind w:firstLine="626" w:right="29"/>
      <w:jc w:val="both"/>
    </w:pPr>
    <w:rPr>
      <w:lang w:val="x-none" w:eastAsia="x-none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rsid w:val="001e0bd4"/>
    <w:pPr>
      <w:tabs>
        <w:tab w:val="clear" w:pos="720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Footer">
    <w:name w:val="Footer"/>
    <w:basedOn w:val="Normal"/>
    <w:rsid w:val="001e0bd4"/>
    <w:pPr>
      <w:tabs>
        <w:tab w:val="clear" w:pos="720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BalloonText">
    <w:name w:val="Balloon Text"/>
    <w:basedOn w:val="Normal"/>
    <w:semiHidden/>
    <w:qFormat/>
    <w:rsid w:val="001e0bd4"/>
    <w:pPr/>
    <w:rPr>
      <w:sz w:val="2"/>
      <w:lang w:val="x-none" w:eastAsia="x-none"/>
    </w:rPr>
  </w:style>
  <w:style w:type="paragraph" w:styleId="BlockText">
    <w:name w:val="Block Text"/>
    <w:basedOn w:val="Normal"/>
    <w:qFormat/>
    <w:rsid w:val="001e0bd4"/>
    <w:pPr>
      <w:shd w:val="clear" w:color="auto" w:fill="FFFFFF"/>
      <w:spacing w:lineRule="exact" w:line="317" w:before="5" w:after="0"/>
      <w:ind w:firstLine="614" w:left="10" w:right="19"/>
      <w:jc w:val="both"/>
    </w:pPr>
    <w:rPr>
      <w:b/>
      <w:bCs/>
      <w:i/>
      <w:iCs/>
      <w:color w:val="000000"/>
      <w:sz w:val="28"/>
      <w:szCs w:val="28"/>
    </w:rPr>
  </w:style>
  <w:style w:type="paragraph" w:styleId="BodyText2">
    <w:name w:val="Body Text 2"/>
    <w:basedOn w:val="Normal"/>
    <w:qFormat/>
    <w:rsid w:val="0080685c"/>
    <w:pPr>
      <w:spacing w:lineRule="auto" w:line="480" w:before="0" w:after="120"/>
    </w:pPr>
    <w:rPr>
      <w:lang w:val="x-none" w:eastAsia="x-none"/>
    </w:rPr>
  </w:style>
  <w:style w:type="paragraph" w:styleId="ConsNonformat" w:customStyle="1">
    <w:name w:val="ConsNonformat"/>
    <w:qFormat/>
    <w:rsid w:val="00353a82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Знак Знак Знак2 Знак"/>
    <w:basedOn w:val="Normal"/>
    <w:qFormat/>
    <w:rsid w:val="004639bf"/>
    <w:pPr>
      <w:spacing w:lineRule="exact" w:line="240" w:before="0" w:after="160"/>
      <w:jc w:val="right"/>
    </w:pPr>
    <w:rPr>
      <w:lang w:val="en-GB" w:eastAsia="en-US"/>
    </w:rPr>
  </w:style>
  <w:style w:type="paragraph" w:styleId="Style19" w:customStyle="1">
    <w:name w:val="Пункт"/>
    <w:basedOn w:val="Normal"/>
    <w:qFormat/>
    <w:rsid w:val="0080676d"/>
    <w:pPr>
      <w:widowControl/>
      <w:spacing w:lineRule="auto" w:line="360"/>
      <w:jc w:val="both"/>
    </w:pPr>
    <w:rPr>
      <w:sz w:val="28"/>
    </w:rPr>
  </w:style>
  <w:style w:type="paragraph" w:styleId="BodyTextIndent3">
    <w:name w:val="Body Text Indent 3"/>
    <w:basedOn w:val="Normal"/>
    <w:link w:val="31"/>
    <w:qFormat/>
    <w:rsid w:val="00360e0d"/>
    <w:pPr>
      <w:widowControl/>
      <w:spacing w:lineRule="auto" w:line="360" w:before="0" w:after="120"/>
      <w:ind w:firstLine="567" w:left="283"/>
      <w:jc w:val="both"/>
    </w:pPr>
    <w:rPr>
      <w:sz w:val="16"/>
      <w:szCs w:val="16"/>
    </w:rPr>
  </w:style>
  <w:style w:type="paragraph" w:styleId="DocumentTitle" w:customStyle="1">
    <w:name w:val="*Document Title"/>
    <w:basedOn w:val="Footer"/>
    <w:qFormat/>
    <w:rsid w:val="00fb1377"/>
    <w:pPr>
      <w:widowControl/>
      <w:tabs>
        <w:tab w:val="clear" w:pos="4677"/>
        <w:tab w:val="clear" w:pos="9355"/>
      </w:tabs>
      <w:spacing w:before="0" w:after="120"/>
      <w:jc w:val="center"/>
    </w:pPr>
    <w:rPr>
      <w:b/>
      <w:smallCaps/>
      <w:sz w:val="32"/>
      <w:lang w:val="en-US" w:eastAsia="en-US"/>
    </w:rPr>
  </w:style>
  <w:style w:type="paragraph" w:styleId="Normal1" w:customStyle="1">
    <w:name w:val="Normal1"/>
    <w:qFormat/>
    <w:rsid w:val="00620ee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9701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LibreOffice/7.6.2.1$Windows_X86_64 LibreOffice_project/56f7684011345957bbf33a7ee678afaf4d2ba333</Application>
  <AppVersion>15.0000</AppVersion>
  <Pages>4</Pages>
  <Words>719</Words>
  <Characters>5420</Characters>
  <CharactersWithSpaces>6152</CharactersWithSpaces>
  <Paragraphs>136</Paragraphs>
  <Company>Satellite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2023-11-28T15:08:51Z</dcterms:created>
  <dc:creator/>
  <dc:description/>
  <dc:language>ru-RU</dc:language>
  <cp:lastModifiedBy/>
  <cp:revision>1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