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 xml:space="preserve">Оповещение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общественные обсуждения по  проекту  о внесении изменений в проект планировки и проект межевания территории, утвержденного постановлением администрации Тотемского муниципального округа №544 от 02.05.2023 года «Котельная с тепловой сетью в п.Текстильщики Тотемского муниципального района», с 13 июля 2023 года по 20 июля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 xml:space="preserve">проект  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внесении изменений  в  проект  </w:t>
      </w:r>
      <w:r>
        <w:rPr>
          <w:rFonts w:ascii="Times New Roman" w:hAnsi="Times New Roman"/>
          <w:b w:val="false"/>
          <w:color w:val="000000"/>
          <w:sz w:val="28"/>
        </w:rPr>
        <w:t>планировки и проект межевания территории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13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июля 2023 года по 20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июля 2023 года.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 года №85 </w:t>
      </w:r>
      <w:r>
        <w:rPr>
          <w:rFonts w:ascii="Times New Roman" w:hAnsi="Times New Roman"/>
          <w:sz w:val="28"/>
          <w:szCs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Style w:val="Strong"/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  <w:bCs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LibreOffice/7.4.2.3$Windows_X86_64 LibreOffice_project/382eef1f22670f7f4118c8c2dd222ec7ad009daf</Application>
  <AppVersion>15.0000</AppVersion>
  <Pages>1</Pages>
  <Words>233</Words>
  <Characters>1586</Characters>
  <CharactersWithSpaces>1860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2023-04-03T14:12:47Z</cp:lastPrinted>
  <dcterms:modified xsi:type="dcterms:W3CDTF">2023-07-07T12:22:16Z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