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4111" w:leader="none"/>
        </w:tabs>
        <w:bidi w:val="0"/>
        <w:jc w:val="left"/>
        <w:rPr>
          <w:rFonts w:ascii="Tinos" w:hAnsi="Tinos"/>
          <w:sz w:val="22"/>
        </w:rPr>
      </w:pPr>
      <w:r>
        <w:rPr>
          <w:rFonts w:ascii="Tinos" w:hAnsi="Tinos"/>
          <w:sz w:val="22"/>
        </w:rPr>
        <w:t>ПРОЕКТ</w:t>
      </w:r>
    </w:p>
    <w:p>
      <w:pPr>
        <w:pStyle w:val="Normal"/>
        <w:bidi w:val="0"/>
        <w:jc w:val="center"/>
        <w:rPr>
          <w:rFonts w:ascii="Tinos" w:hAnsi="Tinos"/>
          <w:b/>
          <w:b/>
          <w:sz w:val="22"/>
        </w:rPr>
      </w:pPr>
      <w:r>
        <w:rPr>
          <w:rFonts w:ascii="Tinos" w:hAnsi="Tinos"/>
          <w:b/>
          <w:sz w:val="22"/>
        </w:rPr>
      </w:r>
    </w:p>
    <w:p>
      <w:pPr>
        <w:pStyle w:val="Normal"/>
        <w:bidi w:val="0"/>
        <w:jc w:val="center"/>
        <w:rPr/>
      </w:pPr>
      <w:r>
        <w:rPr>
          <w:rFonts w:ascii="Tinos" w:hAnsi="Tinos"/>
          <w:b/>
          <w:sz w:val="28"/>
        </w:rPr>
        <w:t>АДМИНИСТРАЦИЯ ТОТЕМСКОГО</w:t>
      </w:r>
      <w:r>
        <w:rPr>
          <w:rFonts w:ascii="Tinos" w:hAnsi="Tinos"/>
          <w:b/>
          <w:sz w:val="29"/>
        </w:rPr>
        <w:t xml:space="preserve"> </w:t>
      </w:r>
      <w:r>
        <w:rPr>
          <w:rFonts w:ascii="Tinos" w:hAnsi="Tinos"/>
          <w:b/>
          <w:sz w:val="28"/>
        </w:rPr>
        <w:t>МУНИЦИПАЛЬНОГО ОКРУГА</w:t>
      </w:r>
    </w:p>
    <w:p>
      <w:pPr>
        <w:pStyle w:val="Normal"/>
        <w:bidi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4"/>
        <w:bidi w:val="0"/>
        <w:ind w:left="0" w:right="0" w:hanging="0"/>
        <w:rPr>
          <w:rFonts w:ascii="Tinos" w:hAnsi="Tinos"/>
        </w:rPr>
      </w:pPr>
      <w:r>
        <w:rPr>
          <w:rFonts w:ascii="Tinos" w:hAnsi="Tinos"/>
        </w:rPr>
        <w:t>ПОСТАНОВЛЕНИЕ</w:t>
      </w:r>
    </w:p>
    <w:p>
      <w:pPr>
        <w:pStyle w:val="Normal"/>
        <w:bidi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bidi w:val="0"/>
        <w:rPr>
          <w:rFonts w:ascii="Tinos" w:hAnsi="Tinos"/>
          <w:sz w:val="29"/>
        </w:rPr>
      </w:pPr>
      <w:r>
        <w:rPr>
          <w:rFonts w:ascii="Tinos" w:hAnsi="Tinos"/>
          <w:sz w:val="29"/>
        </w:rPr>
        <w:t>От _________2025                                                                                   №</w:t>
      </w:r>
    </w:p>
    <w:p>
      <w:pPr>
        <w:pStyle w:val="Normal"/>
        <w:bidi w:val="0"/>
        <w:jc w:val="center"/>
        <w:rPr>
          <w:rFonts w:ascii="Tinos" w:hAnsi="Tinos"/>
        </w:rPr>
      </w:pPr>
      <w:r>
        <w:rPr>
          <w:rFonts w:ascii="Tinos" w:hAnsi="Tinos"/>
        </w:rPr>
        <w:t>г. Тотьма</w:t>
      </w:r>
    </w:p>
    <w:p>
      <w:pPr>
        <w:pStyle w:val="Normal"/>
        <w:bidi w:val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numPr>
          <w:ilvl w:val="0"/>
          <w:numId w:val="0"/>
        </w:numPr>
        <w:bidi w:val="0"/>
        <w:ind w:left="0" w:right="0" w:hanging="0"/>
        <w:jc w:val="both"/>
        <w:rPr>
          <w:sz w:val="28"/>
        </w:rPr>
      </w:pPr>
      <w:r>
        <w:rPr>
          <w:sz w:val="28"/>
        </w:rPr>
        <w:t>О вн</w:t>
      </w:r>
      <w:r>
        <w:rPr>
          <w:sz w:val="28"/>
        </w:rPr>
        <w:t>е</w:t>
      </w:r>
      <w:r>
        <w:rPr>
          <w:sz w:val="28"/>
        </w:rPr>
        <w:t>сении изменений в постановление</w:t>
      </w:r>
    </w:p>
    <w:p>
      <w:pPr>
        <w:pStyle w:val="Normal"/>
        <w:widowControl/>
        <w:numPr>
          <w:ilvl w:val="0"/>
          <w:numId w:val="0"/>
        </w:numPr>
        <w:bidi w:val="0"/>
        <w:ind w:left="0" w:right="0" w:hanging="0"/>
        <w:jc w:val="both"/>
        <w:rPr>
          <w:sz w:val="28"/>
        </w:rPr>
      </w:pPr>
      <w:r>
        <w:rPr>
          <w:sz w:val="28"/>
        </w:rPr>
        <w:t xml:space="preserve">администрации Тотемского муниципального </w:t>
      </w:r>
    </w:p>
    <w:p>
      <w:pPr>
        <w:pStyle w:val="Normal"/>
        <w:widowControl/>
        <w:numPr>
          <w:ilvl w:val="0"/>
          <w:numId w:val="0"/>
        </w:numPr>
        <w:bidi w:val="0"/>
        <w:ind w:left="0" w:right="0" w:hanging="0"/>
        <w:jc w:val="both"/>
        <w:rPr>
          <w:sz w:val="28"/>
        </w:rPr>
      </w:pPr>
      <w:r>
        <w:rPr>
          <w:sz w:val="28"/>
        </w:rPr>
        <w:t>округа от 13 апреля 2023 года № 449</w:t>
      </w:r>
    </w:p>
    <w:p>
      <w:pPr>
        <w:pStyle w:val="Normal"/>
        <w:widowControl/>
        <w:numPr>
          <w:ilvl w:val="0"/>
          <w:numId w:val="0"/>
        </w:numPr>
        <w:bidi w:val="0"/>
        <w:ind w:left="0" w:right="0" w:hanging="0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Tinos" w:hAnsi="Tinos"/>
          <w:b w:val="false"/>
          <w:color w:val="000000"/>
          <w:sz w:val="28"/>
          <w:szCs w:val="28"/>
        </w:rPr>
        <w:t xml:space="preserve">         </w:t>
      </w:r>
      <w:r>
        <w:rPr>
          <w:rFonts w:ascii="Tinos" w:hAnsi="Tinos"/>
          <w:b w:val="false"/>
          <w:color w:val="000000"/>
          <w:sz w:val="28"/>
          <w:szCs w:val="28"/>
        </w:rPr>
        <w:t>Руководствуясь ст. 42 Устава Тотемского муниципального округа Вологодской области</w:t>
      </w:r>
      <w:r>
        <w:rPr>
          <w:rFonts w:ascii="Tinos" w:hAnsi="Tinos"/>
          <w:b w:val="false"/>
          <w:color w:val="000000"/>
          <w:sz w:val="26"/>
          <w:szCs w:val="26"/>
        </w:rPr>
        <w:t xml:space="preserve">, </w:t>
      </w:r>
      <w:r>
        <w:rPr>
          <w:rFonts w:ascii="Tinos" w:hAnsi="Tinos"/>
          <w:b/>
          <w:color w:val="000000"/>
          <w:sz w:val="26"/>
          <w:szCs w:val="26"/>
        </w:rPr>
        <w:t>ПОСТАНОВЛЯЕТ</w:t>
      </w:r>
      <w:r>
        <w:rPr>
          <w:rFonts w:ascii="Tinos" w:hAnsi="Tinos"/>
          <w:b w:val="false"/>
          <w:color w:val="000000"/>
          <w:sz w:val="26"/>
          <w:szCs w:val="26"/>
        </w:rPr>
        <w:t>:</w:t>
      </w:r>
    </w:p>
    <w:p>
      <w:pPr>
        <w:pStyle w:val="Normal"/>
        <w:widowControl/>
        <w:bidi w:val="0"/>
        <w:ind w:left="0" w:right="0" w:firstLine="737"/>
        <w:jc w:val="both"/>
        <w:rPr>
          <w:rFonts w:ascii="Tinos" w:hAnsi="Tinos"/>
          <w:b w:val="false"/>
          <w:b w:val="false"/>
          <w:color w:val="000000"/>
          <w:sz w:val="26"/>
          <w:szCs w:val="26"/>
        </w:rPr>
      </w:pPr>
      <w:r>
        <w:rPr>
          <w:rFonts w:ascii="Tinos" w:hAnsi="Tinos"/>
          <w:b w:val="false"/>
          <w:color w:val="000000"/>
          <w:sz w:val="26"/>
          <w:szCs w:val="26"/>
        </w:rPr>
      </w:r>
    </w:p>
    <w:p>
      <w:pPr>
        <w:pStyle w:val="Normal"/>
        <w:widowControl/>
        <w:bidi w:val="0"/>
        <w:ind w:left="0" w:right="0" w:firstLine="737"/>
        <w:jc w:val="both"/>
        <w:rPr>
          <w:rFonts w:ascii="Tinos" w:hAnsi="Tinos"/>
          <w:b w:val="false"/>
          <w:b w:val="false"/>
          <w:color w:val="000000"/>
          <w:sz w:val="28"/>
          <w:szCs w:val="26"/>
        </w:rPr>
      </w:pPr>
      <w:r>
        <w:rPr>
          <w:rFonts w:ascii="Tinos" w:hAnsi="Tinos"/>
          <w:b w:val="false"/>
          <w:color w:val="000000"/>
          <w:sz w:val="28"/>
          <w:szCs w:val="26"/>
        </w:rPr>
        <w:t>1. Внести изменения в 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помещение, утвержденный постановлением администрации Тотемского муниципального округа от 13 апреля 2023 года № 449:</w:t>
      </w:r>
    </w:p>
    <w:p>
      <w:pPr>
        <w:pStyle w:val="Normal"/>
        <w:widowControl/>
        <w:tabs>
          <w:tab w:val="clear" w:pos="709"/>
          <w:tab w:val="left" w:pos="336" w:leader="none"/>
        </w:tabs>
        <w:bidi w:val="0"/>
        <w:ind w:left="0" w:right="0" w:firstLine="737"/>
        <w:jc w:val="both"/>
        <w:rPr/>
      </w:pPr>
      <w:r>
        <w:rPr>
          <w:b w:val="false"/>
          <w:color w:val="000000"/>
          <w:sz w:val="28"/>
        </w:rPr>
        <w:t>1.1. В пункте 2.4.2 слова «</w:t>
      </w:r>
      <w:r>
        <w:rPr>
          <w:b w:val="false"/>
          <w:color w:val="000000"/>
          <w:sz w:val="28"/>
          <w:u w:val="none"/>
        </w:rPr>
        <w:t>представления заявления о приемке завершенного переустройства, и (или) перепланировки, и (или) иных работ приемочной комиссией</w:t>
      </w:r>
      <w:r>
        <w:rPr>
          <w:b w:val="false"/>
          <w:color w:val="000000"/>
          <w:sz w:val="28"/>
        </w:rPr>
        <w:t>» заменить словами «поступления в уполномоченный орган уведомления заявителя о завершении переустройства и (или) перепланировки помещения».</w:t>
      </w:r>
    </w:p>
    <w:p>
      <w:pPr>
        <w:pStyle w:val="Normal"/>
        <w:widowControl/>
        <w:tabs>
          <w:tab w:val="clear" w:pos="709"/>
          <w:tab w:val="left" w:pos="336" w:leader="none"/>
        </w:tabs>
        <w:bidi w:val="0"/>
        <w:ind w:left="0" w:right="0" w:firstLine="737"/>
        <w:jc w:val="both"/>
        <w:rPr>
          <w:b w:val="false"/>
          <w:b w:val="false"/>
          <w:color w:val="000000"/>
          <w:sz w:val="28"/>
        </w:rPr>
      </w:pPr>
      <w:r>
        <w:rPr>
          <w:b w:val="false"/>
          <w:color w:val="000000"/>
          <w:sz w:val="28"/>
        </w:rPr>
        <w:t>1.2.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Исключить пункт 2.5, абзацы второй — четвертый пункт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2.13, разделы IV и V.</w:t>
      </w:r>
    </w:p>
    <w:p>
      <w:pPr>
        <w:pStyle w:val="Normal"/>
        <w:widowControl/>
        <w:tabs>
          <w:tab w:val="clear" w:pos="709"/>
          <w:tab w:val="left" w:pos="336" w:leader="none"/>
        </w:tabs>
        <w:bidi w:val="0"/>
        <w:ind w:left="0" w:right="0" w:firstLine="737"/>
        <w:jc w:val="both"/>
        <w:rPr>
          <w:b w:val="false"/>
          <w:b w:val="false"/>
          <w:color w:val="000000"/>
          <w:sz w:val="28"/>
        </w:rPr>
      </w:pPr>
      <w:r>
        <w:rPr>
          <w:b w:val="false"/>
          <w:color w:val="000000"/>
          <w:sz w:val="28"/>
        </w:rPr>
        <w:t>1.</w:t>
      </w:r>
      <w:r>
        <w:rPr>
          <w:b w:val="false"/>
          <w:color w:val="000000"/>
          <w:sz w:val="28"/>
        </w:rPr>
        <w:t>3</w:t>
      </w:r>
      <w:r>
        <w:rPr>
          <w:b w:val="false"/>
          <w:color w:val="000000"/>
          <w:sz w:val="28"/>
        </w:rPr>
        <w:t xml:space="preserve">. </w:t>
      </w:r>
      <w:r>
        <w:rPr>
          <w:b w:val="false"/>
          <w:color w:val="000000"/>
          <w:sz w:val="28"/>
        </w:rPr>
        <w:t>П</w:t>
      </w:r>
      <w:r>
        <w:rPr>
          <w:b w:val="false"/>
          <w:color w:val="000000"/>
          <w:sz w:val="28"/>
        </w:rPr>
        <w:t>ункт 2.6.2 изложить в новой редакции:</w:t>
      </w:r>
    </w:p>
    <w:p>
      <w:pPr>
        <w:pStyle w:val="Normal"/>
        <w:bidi w:val="0"/>
        <w:ind w:left="0" w:right="0" w:firstLine="737"/>
        <w:jc w:val="both"/>
        <w:rPr/>
      </w:pPr>
      <w:r>
        <w:rPr>
          <w:rFonts w:ascii="Tinos" w:hAnsi="Tinos"/>
          <w:b w:val="false"/>
          <w:color w:val="000000"/>
          <w:sz w:val="28"/>
          <w:szCs w:val="26"/>
          <w:u w:val="none"/>
        </w:rPr>
        <w:t xml:space="preserve">«2.6.2. Для подготовки акта приемочной комиссии заявитель предоставляет (направляет) </w:t>
      </w:r>
      <w:r>
        <w:rPr>
          <w:rFonts w:ascii="Tinos" w:hAnsi="Tinos"/>
          <w:b w:val="false"/>
          <w:i w:val="false"/>
          <w:color w:val="000000"/>
          <w:sz w:val="28"/>
          <w:szCs w:val="26"/>
          <w:u w:val="none"/>
        </w:rPr>
        <w:t>уведомление о завершении переустройства и (или) перепланировки помещения в многоквартирном доме</w:t>
      </w:r>
      <w:r>
        <w:rPr>
          <w:rFonts w:ascii="Tinos" w:hAnsi="Tinos"/>
          <w:b w:val="false"/>
          <w:color w:val="000000"/>
          <w:sz w:val="28"/>
          <w:szCs w:val="26"/>
          <w:u w:val="none"/>
        </w:rPr>
        <w:t xml:space="preserve"> по форме согласно приложению №2 к настоящему административному регламенту.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Times New Roman" w:hAnsi="Times New Roman"/>
          <w:i w:val="false"/>
          <w:sz w:val="28"/>
        </w:rPr>
        <w:tab/>
      </w:r>
      <w:r>
        <w:rPr>
          <w:rFonts w:ascii="Tinos" w:hAnsi="Tinos"/>
          <w:i w:val="false"/>
          <w:sz w:val="28"/>
          <w:szCs w:val="28"/>
        </w:rPr>
        <w:t>1.</w:t>
      </w:r>
      <w:r>
        <w:rPr>
          <w:rFonts w:ascii="Tinos" w:hAnsi="Tinos"/>
          <w:i w:val="false"/>
          <w:sz w:val="28"/>
          <w:szCs w:val="28"/>
        </w:rPr>
        <w:t>4</w:t>
      </w:r>
      <w:r>
        <w:rPr>
          <w:rFonts w:ascii="Tinos" w:hAnsi="Tinos"/>
          <w:i w:val="false"/>
          <w:sz w:val="28"/>
          <w:szCs w:val="28"/>
        </w:rPr>
        <w:t xml:space="preserve">.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Пункт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6.2.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дополнить подпунктом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.1 следующего содержания: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Times New Roman" w:hAnsi="Times New Roman"/>
          <w:i w:val="false"/>
          <w:sz w:val="28"/>
        </w:rPr>
        <w:tab/>
        <w:t xml:space="preserve">«В </w:t>
      </w:r>
      <w:r>
        <w:rPr>
          <w:rFonts w:ascii="Tinos" w:hAnsi="Tinos"/>
          <w:b w:val="false"/>
          <w:i w:val="false"/>
          <w:color w:val="000000"/>
          <w:sz w:val="28"/>
          <w:szCs w:val="28"/>
          <w:shd w:fill="auto" w:val="clear"/>
        </w:rPr>
        <w:t>уведомлении о завершении переустройства и (или) перепланировки</w:t>
      </w:r>
      <w:r>
        <w:rPr>
          <w:rFonts w:ascii="Times New Roman" w:hAnsi="Times New Roman"/>
          <w:i w:val="false"/>
          <w:sz w:val="28"/>
        </w:rPr>
        <w:t xml:space="preserve"> указывается:</w:t>
      </w:r>
    </w:p>
    <w:p>
      <w:pPr>
        <w:pStyle w:val="Normal"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6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6"/>
        </w:rPr>
        <w:t xml:space="preserve">ведения об уплате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6"/>
        </w:rPr>
        <w:t xml:space="preserve">заявителем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6"/>
        </w:rPr>
        <w:t>государственной пошлины за осуществление государственн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6"/>
        </w:rPr>
        <w:t xml:space="preserve">ого  кадастрового учета  и (или) государственной регистрации прав на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6"/>
          <w:shd w:fill="auto" w:val="clear"/>
        </w:rPr>
        <w:t>недвижимое имущество».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</w:t>
      </w:r>
      <w:r>
        <w:rPr>
          <w:rFonts w:ascii="Tinos" w:hAnsi="Tinos"/>
          <w:sz w:val="28"/>
          <w:szCs w:val="28"/>
        </w:rPr>
        <w:t>5</w:t>
      </w:r>
      <w:r>
        <w:rPr>
          <w:rFonts w:ascii="Tinos" w:hAnsi="Tinos"/>
          <w:sz w:val="28"/>
          <w:szCs w:val="28"/>
        </w:rPr>
        <w:t>. Пункт 2.12 изложить в следующей редакции: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Максимальный срок ожидания в очереди при подаче заявления и (или) при получении результата не должен превышать 15 минут в случае обращения заявителя, представителя заявителя непосредственно в Уполномоченный орган или МФЦ.».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6"/>
          <w:shd w:fill="auto" w:val="clear"/>
        </w:rPr>
        <w:tab/>
        <w:t>1.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6"/>
          <w:shd w:fill="auto" w:val="clear"/>
        </w:rPr>
        <w:t>6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6"/>
          <w:shd w:fill="auto" w:val="clear"/>
        </w:rPr>
        <w:t>. В наименовании пункт 2.14 после слов «и с перечнем документов» дополнить словами «и (или) информации».</w:t>
      </w:r>
    </w:p>
    <w:p>
      <w:pPr>
        <w:pStyle w:val="Normal"/>
        <w:bidi w:val="0"/>
        <w:spacing w:lineRule="atLeast" w:line="283" w:before="0" w:after="0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ab/>
        <w:t>1.</w:t>
      </w:r>
      <w:r>
        <w:rPr>
          <w:rFonts w:ascii="Tinos" w:hAnsi="Tinos"/>
          <w:sz w:val="28"/>
          <w:szCs w:val="28"/>
        </w:rPr>
        <w:t>7</w:t>
      </w:r>
      <w:r>
        <w:rPr>
          <w:rFonts w:ascii="Tinos" w:hAnsi="Tinos"/>
          <w:sz w:val="28"/>
          <w:szCs w:val="28"/>
        </w:rPr>
        <w:t xml:space="preserve">.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Пункт 3.2 дополнить подпунктом 3.2.1.1 следующего содержания:</w:t>
      </w:r>
    </w:p>
    <w:p>
      <w:pPr>
        <w:pStyle w:val="Style32"/>
        <w:widowControl/>
        <w:bidi w:val="0"/>
        <w:spacing w:lineRule="atLeast" w:line="283" w:before="0" w:after="0"/>
        <w:ind w:left="0" w:right="0" w:hanging="0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ab/>
        <w:t>«3.2.1.1. Должностным лицом Уполномоченного органа, в зависимости от способа подачи заявления, устанавливается личность заявителя, представителя заявителя:</w:t>
      </w:r>
    </w:p>
    <w:p>
      <w:pPr>
        <w:pStyle w:val="Style32"/>
        <w:widowControl/>
        <w:bidi w:val="0"/>
        <w:spacing w:lineRule="atLeast" w:line="283" w:before="0" w:after="0"/>
        <w:ind w:left="0" w:right="0" w:hanging="0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ab/>
        <w:t>при личном обращении в Уполномоченный орган - на основании документа, удостоверяющего личность;</w:t>
      </w:r>
    </w:p>
    <w:p>
      <w:pPr>
        <w:pStyle w:val="Style32"/>
        <w:widowControl/>
        <w:bidi w:val="0"/>
        <w:spacing w:lineRule="atLeast" w:line="283" w:before="0" w:after="0"/>
        <w:ind w:left="0" w:right="0" w:hanging="0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ab/>
        <w:t>при подаче заявления посредством электронной почты, почтовой связи – проверка сведений о личности заявителя, представителя заявителя, документе, удостоверяющем личность заявителя, представителя заявителя, осуществляется в порядке межведомственного взаимодействия.</w:t>
      </w:r>
    </w:p>
    <w:p>
      <w:pPr>
        <w:pStyle w:val="Style32"/>
        <w:widowControl/>
        <w:bidi w:val="0"/>
        <w:spacing w:lineRule="atLeast" w:line="283" w:before="0" w:after="0"/>
        <w:ind w:left="0" w:right="0" w:hanging="0"/>
        <w:jc w:val="both"/>
        <w:rPr/>
      </w:pPr>
      <w:bookmarkStart w:id="0" w:name="v1ext-gen59311"/>
      <w:bookmarkEnd w:id="0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ab/>
        <w:t>при </w:t>
      </w:r>
      <w:r>
        <w:rPr>
          <w:rStyle w:val="Style22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подаче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 </w:t>
      </w:r>
      <w:r>
        <w:rPr>
          <w:rStyle w:val="Style22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заявления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 </w:t>
      </w:r>
      <w:r>
        <w:rPr>
          <w:rStyle w:val="Style22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посредством Единого портала за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явитель, представитель заявителя авторизуется посредством подтвержденной учетной записи в федеральной государственной информационной системы «Единая 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форме.».</w:t>
      </w:r>
    </w:p>
    <w:p>
      <w:pPr>
        <w:pStyle w:val="Normal"/>
        <w:bidi w:val="0"/>
        <w:spacing w:before="0" w:after="0"/>
        <w:ind w:left="0" w:right="0" w:hanging="0"/>
        <w:jc w:val="both"/>
        <w:rPr>
          <w:sz w:val="28"/>
        </w:rPr>
      </w:pPr>
      <w:r>
        <w:rPr>
          <w:rFonts w:ascii="Tinos" w:hAnsi="Tinos"/>
          <w:sz w:val="28"/>
          <w:szCs w:val="28"/>
        </w:rPr>
        <w:tab/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 Настоящее постановление подлежит размещению на официальном сайте Тотемского муниципального округа, вступает в силу после официального опубликования, за исключением положений, установленных пунктом 3 настоящего постановления.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nos" w:hAnsi="Tinos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3. Пункт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1.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4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 настоящего постановления вступают в силу с 01 сентября 2025 года.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Глава Тотемского муниципального округа        </w:t>
        <w:tab/>
        <w:t xml:space="preserve">                          </w:t>
        <w:tab/>
        <w:t xml:space="preserve">       С.Л. Селянин</w:t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t>Подготовлено</w:t>
      </w:r>
    </w:p>
    <w:p>
      <w:pPr>
        <w:pStyle w:val="Normal"/>
        <w:widowControl/>
        <w:bidi w:val="0"/>
        <w:spacing w:lineRule="atLeast" w:line="0" w:before="0" w:after="0"/>
        <w:jc w:val="both"/>
        <w:rPr/>
      </w:pPr>
      <w:r>
        <w:rPr>
          <w:b w:val="false"/>
          <w:sz w:val="20"/>
          <w:szCs w:val="20"/>
        </w:rPr>
        <w:t>09</w:t>
      </w:r>
      <w:r>
        <w:rPr>
          <w:b w:val="false"/>
          <w:sz w:val="20"/>
          <w:szCs w:val="20"/>
        </w:rPr>
        <w:t>.0</w:t>
      </w:r>
      <w:r>
        <w:rPr>
          <w:b w:val="false"/>
          <w:sz w:val="20"/>
          <w:szCs w:val="20"/>
        </w:rPr>
        <w:t>7</w:t>
      </w:r>
      <w:r>
        <w:rPr>
          <w:b w:val="false"/>
          <w:sz w:val="20"/>
          <w:szCs w:val="20"/>
        </w:rPr>
        <w:t xml:space="preserve">.2025 </w:t>
      </w:r>
      <w:r>
        <w:rPr>
          <w:sz w:val="20"/>
          <w:szCs w:val="20"/>
        </w:rPr>
        <w:t>Куканова А.С.</w:t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t>Рассылка:дело-1 экз.</w:t>
      </w:r>
    </w:p>
    <w:p>
      <w:pPr>
        <w:pStyle w:val="Normal"/>
        <w:widowControl/>
        <w:bidi w:val="0"/>
        <w:spacing w:lineRule="atLeast" w:line="0" w:before="0" w:after="0"/>
        <w:jc w:val="both"/>
        <w:rPr>
          <w:b w:val="false"/>
          <w:b w:val="false"/>
          <w:color w:val="000000"/>
          <w:sz w:val="20"/>
          <w:szCs w:val="20"/>
        </w:rPr>
      </w:pPr>
      <w:r>
        <w:rPr>
          <w:b w:val="false"/>
          <w:color w:val="000000"/>
          <w:sz w:val="20"/>
          <w:szCs w:val="20"/>
        </w:rPr>
        <w:t>Отдел архитектуры  1 экз. с гербовой печатью.</w:t>
      </w:r>
    </w:p>
    <w:p>
      <w:pPr>
        <w:pStyle w:val="Normal"/>
        <w:bidi w:val="0"/>
        <w:spacing w:lineRule="atLeast" w:line="100"/>
        <w:ind w:left="4536" w:right="0" w:hanging="0"/>
        <w:jc w:val="right"/>
        <w:rPr>
          <w:sz w:val="28"/>
        </w:rPr>
      </w:pPr>
      <w:r>
        <w:rPr>
          <w:sz w:val="28"/>
        </w:rPr>
        <w:t>«Приложение № 2</w:t>
      </w:r>
    </w:p>
    <w:p>
      <w:pPr>
        <w:pStyle w:val="Normal"/>
        <w:bidi w:val="0"/>
        <w:spacing w:lineRule="auto" w:line="240"/>
        <w:jc w:val="center"/>
        <w:rPr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  <w:t>Уведомление о завершении переустройства и (или) перепланировки</w:t>
      </w:r>
    </w:p>
    <w:p>
      <w:pPr>
        <w:pStyle w:val="Normal"/>
        <w:bidi w:val="0"/>
        <w:spacing w:lineRule="auto" w:line="240"/>
        <w:jc w:val="center"/>
        <w:rPr>
          <w:sz w:val="20"/>
        </w:rPr>
      </w:pPr>
      <w:r>
        <w:rPr>
          <w:sz w:val="20"/>
        </w:rPr>
      </w:r>
    </w:p>
    <w:tbl>
      <w:tblPr>
        <w:tblW w:w="9581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0"/>
        <w:gridCol w:w="4731"/>
      </w:tblGrid>
      <w:tr>
        <w:trPr/>
        <w:tc>
          <w:tcPr>
            <w:tcW w:w="9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Сведения о заявителе (физическое лицо)</w:t>
            </w:r>
          </w:p>
        </w:tc>
      </w:tr>
      <w:tr>
        <w:trPr/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2" w:hRule="atLeast"/>
        </w:trPr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2" w:hRule="atLeast"/>
        </w:trPr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ConsPlusNormal01"/>
              <w:suppressAutoHyphens w:val="tru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Cs w:val="20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Контактный телефон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Сведения о заявителе (юридическое лицо)</w:t>
            </w:r>
          </w:p>
        </w:tc>
      </w:tr>
      <w:tr>
        <w:trPr/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1"/>
              <w:widowControl w:val="false"/>
              <w:suppressAutoHyphens w:val="true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Полное и сокращенное наименование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Юридический адрес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2" w:hRule="atLeast"/>
        </w:trPr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ИНН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2" w:hRule="atLeast"/>
        </w:trPr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ОГРН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2" w:hRule="atLeast"/>
        </w:trPr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2" w:hRule="atLeast"/>
        </w:trPr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Контактные телефоны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>
        <w:trPr/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ConsPlusNormal01"/>
              <w:suppressAutoHyphens w:val="tru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Cs w:val="20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2" w:hRule="atLeast"/>
        </w:trPr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2" w:hRule="atLeast"/>
        </w:trPr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Контактные телефоны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4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firstLine="709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58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1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  <w:t xml:space="preserve">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  <w:t xml:space="preserve">Сведения об оплате государственной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  <w:t xml:space="preserve">пошлины за осуществление государственного  кадастрового учета  и (или) государственной регистрации прав на 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  <w:t>недвижимое имущество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</w:pPr>
            <w:r>
              <w:rPr>
                <w:rFonts w:ascii="Tinos" w:hAnsi="Tinos"/>
                <w:b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</w:r>
          </w:p>
        </w:tc>
      </w:tr>
      <w:tr>
        <w:trPr/>
        <w:tc>
          <w:tcPr>
            <w:tcW w:w="48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  <w:t>Номер квитанции об оплате или платёжного поручения</w:t>
            </w:r>
          </w:p>
        </w:tc>
        <w:tc>
          <w:tcPr>
            <w:tcW w:w="47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</w:pPr>
            <w:r>
              <w:rPr>
                <w:rFonts w:ascii="Tinos" w:hAnsi="Tinos"/>
                <w:b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</w:r>
          </w:p>
        </w:tc>
      </w:tr>
      <w:tr>
        <w:trPr/>
        <w:tc>
          <w:tcPr>
            <w:tcW w:w="485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  <w:t>Дата оплаты</w:t>
            </w:r>
          </w:p>
        </w:tc>
        <w:tc>
          <w:tcPr>
            <w:tcW w:w="47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</w:pPr>
            <w:r>
              <w:rPr>
                <w:rFonts w:ascii="Tinos" w:hAnsi="Tinos"/>
                <w:b w:val="false"/>
                <w:color w:val="000000"/>
                <w:spacing w:val="0"/>
                <w:kern w:val="0"/>
                <w:sz w:val="20"/>
                <w:szCs w:val="20"/>
                <w:shd w:fill="FFFF00" w:val="clear"/>
              </w:rPr>
            </w:r>
          </w:p>
        </w:tc>
      </w:tr>
    </w:tbl>
    <w:p>
      <w:pPr>
        <w:pStyle w:val="Normal"/>
        <w:bidi w:val="0"/>
        <w:spacing w:lineRule="auto" w:line="24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bidi w:val="0"/>
        <w:spacing w:lineRule="auto" w:line="240"/>
        <w:ind w:left="0" w:right="0" w:firstLine="709"/>
        <w:jc w:val="left"/>
        <w:rPr>
          <w:sz w:val="20"/>
        </w:rPr>
      </w:pPr>
      <w:r>
        <w:rPr>
          <w:sz w:val="20"/>
        </w:rPr>
        <w:t>Прошу принять завершенное переустройство и(или) перепланировку ____________________________</w:t>
      </w:r>
    </w:p>
    <w:p>
      <w:pPr>
        <w:pStyle w:val="Normal"/>
        <w:bidi w:val="0"/>
        <w:spacing w:lineRule="auto" w:line="240"/>
        <w:jc w:val="left"/>
        <w:rPr>
          <w:sz w:val="20"/>
        </w:rPr>
      </w:pPr>
      <w:r>
        <w:rPr>
          <w:sz w:val="20"/>
        </w:rPr>
        <w:t xml:space="preserve">и (или) иные работы приемочной комиссией. </w:t>
      </w:r>
    </w:p>
    <w:p>
      <w:pPr>
        <w:pStyle w:val="Normal"/>
        <w:bidi w:val="0"/>
        <w:spacing w:lineRule="auto" w:line="240"/>
        <w:ind w:left="0" w:right="0" w:firstLine="709"/>
        <w:jc w:val="left"/>
        <w:rPr>
          <w:sz w:val="20"/>
        </w:rPr>
      </w:pPr>
      <w:r>
        <w:rPr>
          <w:sz w:val="20"/>
        </w:rPr>
        <w:t>Адрес помещения: ________________________________________________________________________</w:t>
      </w:r>
    </w:p>
    <w:p>
      <w:pPr>
        <w:pStyle w:val="Normal"/>
        <w:bidi w:val="0"/>
        <w:spacing w:lineRule="auto" w:line="240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_______________________________________________________________________________________________.</w:t>
      </w:r>
    </w:p>
    <w:p>
      <w:pPr>
        <w:pStyle w:val="Normal"/>
        <w:bidi w:val="0"/>
        <w:spacing w:lineRule="auto" w:line="24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spacing w:lineRule="auto" w:line="240"/>
        <w:jc w:val="left"/>
        <w:rPr>
          <w:sz w:val="20"/>
        </w:rPr>
      </w:pPr>
      <w:r>
        <w:rPr>
          <w:sz w:val="20"/>
        </w:rPr>
        <w:t>Способ выдачи документов (нужное отметить):</w:t>
      </w:r>
    </w:p>
    <w:p>
      <w:pPr>
        <w:pStyle w:val="Normal"/>
        <w:bidi w:val="0"/>
        <w:spacing w:lineRule="auto" w:line="240"/>
        <w:ind w:left="360" w:right="0" w:hanging="360"/>
        <w:jc w:val="left"/>
        <w:rPr>
          <w:sz w:val="20"/>
        </w:rPr>
      </w:pPr>
      <w:r>
        <w:rPr>
          <w:sz w:val="20"/>
        </w:rPr>
        <w:t xml:space="preserve">⁯  </w:t>
      </w:r>
      <w:r>
        <w:rPr>
          <w:sz w:val="20"/>
        </w:rPr>
        <w:t>лично      ⁯  направление посредством почтового отправления с уведомлением</w:t>
      </w:r>
    </w:p>
    <w:p>
      <w:pPr>
        <w:pStyle w:val="Normal"/>
        <w:bidi w:val="0"/>
        <w:spacing w:lineRule="auto" w:line="240"/>
        <w:ind w:left="360" w:right="0" w:hanging="36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spacing w:lineRule="auto" w:line="240"/>
        <w:ind w:left="360" w:right="0" w:hanging="360"/>
        <w:jc w:val="left"/>
        <w:rPr>
          <w:sz w:val="20"/>
        </w:rPr>
      </w:pPr>
      <w:r>
        <w:rPr>
          <w:sz w:val="20"/>
        </w:rPr>
        <w:t xml:space="preserve">⁯  </w:t>
      </w:r>
      <w:r>
        <w:rPr>
          <w:sz w:val="20"/>
        </w:rPr>
        <w:t>в МФЦ**     ⁯  в личном кабинете на Едином портале*</w:t>
      </w:r>
    </w:p>
    <w:p>
      <w:pPr>
        <w:pStyle w:val="Normal"/>
        <w:bidi w:val="0"/>
        <w:spacing w:lineRule="auto" w:line="240"/>
        <w:ind w:left="360" w:right="0" w:hanging="360"/>
        <w:jc w:val="left"/>
        <w:rPr>
          <w:sz w:val="20"/>
        </w:rPr>
      </w:pPr>
      <w:r>
        <w:rPr>
          <w:sz w:val="20"/>
        </w:rPr>
        <w:t xml:space="preserve">⁯  </w:t>
      </w:r>
      <w:r>
        <w:rPr>
          <w:sz w:val="20"/>
        </w:rPr>
        <w:t xml:space="preserve">по электронной почте.   </w:t>
      </w:r>
    </w:p>
    <w:p>
      <w:pPr>
        <w:pStyle w:val="Normal"/>
        <w:bidi w:val="0"/>
        <w:spacing w:lineRule="auto" w:line="240"/>
        <w:ind w:left="0" w:right="0" w:firstLine="709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spacing w:lineRule="auto" w:line="240"/>
        <w:jc w:val="left"/>
        <w:rPr>
          <w:sz w:val="20"/>
        </w:rPr>
      </w:pPr>
      <w:r>
        <w:rPr>
          <w:sz w:val="20"/>
        </w:rPr>
        <w:t>* в случае если заявление подано посредством Единого портала.</w:t>
      </w:r>
    </w:p>
    <w:p>
      <w:pPr>
        <w:pStyle w:val="Normal"/>
        <w:bidi w:val="0"/>
        <w:spacing w:lineRule="auto" w:line="240"/>
        <w:jc w:val="left"/>
        <w:rPr>
          <w:sz w:val="20"/>
        </w:rPr>
      </w:pPr>
      <w:r>
        <w:rPr>
          <w:sz w:val="20"/>
        </w:rPr>
        <w:t>** в случае если заявление подано через МФЦ.</w:t>
      </w:r>
    </w:p>
    <w:p>
      <w:pPr>
        <w:pStyle w:val="Normal"/>
        <w:bidi w:val="0"/>
        <w:spacing w:lineRule="auto" w:line="24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spacing w:lineRule="auto" w:line="24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spacing w:lineRule="auto" w:line="240"/>
        <w:jc w:val="left"/>
        <w:rPr>
          <w:sz w:val="20"/>
        </w:rPr>
      </w:pPr>
      <w:r>
        <w:rPr>
          <w:sz w:val="20"/>
        </w:rPr>
        <w:t>___________________                                                   ____________________</w:t>
      </w:r>
    </w:p>
    <w:p>
      <w:pPr>
        <w:pStyle w:val="Normal"/>
        <w:bidi w:val="0"/>
        <w:spacing w:lineRule="auto" w:line="240"/>
        <w:jc w:val="left"/>
        <w:rPr>
          <w:sz w:val="20"/>
        </w:rPr>
      </w:pPr>
      <w:r>
        <w:rPr>
          <w:sz w:val="20"/>
        </w:rPr>
        <w:t xml:space="preserve">              </w:t>
      </w:r>
      <w:r>
        <w:rPr>
          <w:sz w:val="20"/>
        </w:rPr>
        <w:t>дата                                                                            подпись</w:t>
      </w:r>
    </w:p>
    <w:p>
      <w:pPr>
        <w:pStyle w:val="Normal"/>
        <w:bidi w:val="0"/>
        <w:spacing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>
      <w:pPr>
        <w:pStyle w:val="ConsPlusNormal01"/>
        <w:widowControl/>
        <w:spacing w:lineRule="auto" w:line="240"/>
        <w:ind w:left="0" w:right="0" w:hanging="0"/>
        <w:jc w:val="right"/>
        <w:rPr>
          <w:b w:val="false"/>
          <w:b w:val="false"/>
          <w:color w:val="000000"/>
          <w:sz w:val="20"/>
          <w:szCs w:val="20"/>
        </w:rPr>
      </w:pPr>
      <w:r>
        <w:rPr>
          <w:b w:val="false"/>
          <w:color w:val="000000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Arial">
    <w:charset w:val="cc"/>
    <w:family w:val="roman"/>
    <w:pitch w:val="default"/>
  </w:font>
  <w:font w:name="Times New Roman">
    <w:charset w:val="cc"/>
    <w:family w:val="roman"/>
    <w:pitch w:val="default"/>
  </w:font>
  <w:font w:name="Tinos">
    <w:charset w:val="cc"/>
    <w:family w:val="roman"/>
    <w:pitch w:val="default"/>
  </w:font>
  <w:font w:name="Tinos">
    <w:charset w:val="cc"/>
    <w:family w:val="auto"/>
    <w:pitch w:val="variable"/>
  </w:font>
  <w:font w:name="PT Astra Serif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sz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ConsPlusNormal01">
    <w:name w:val="ConsPlusNormal_01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Noto Serif CJK SC" w:cs="FreeSans"/>
      <w:color w:val="00000A"/>
      <w:spacing w:val="0"/>
      <w:kern w:val="0"/>
      <w:sz w:val="20"/>
      <w:szCs w:val="20"/>
      <w:lang w:val="ru-RU" w:eastAsia="zh-CN" w:bidi="hi-IN"/>
    </w:rPr>
  </w:style>
  <w:style w:type="paragraph" w:styleId="Normal1">
    <w:name w:val="Normal Знак Знак Знак1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oto Serif CJK SC" w:cs="FreeSans"/>
      <w:color w:val="00000A"/>
      <w:spacing w:val="0"/>
      <w:kern w:val="0"/>
      <w:sz w:val="24"/>
      <w:szCs w:val="20"/>
      <w:lang w:val="ru-RU" w:eastAsia="zh-CN" w:bidi="hi-IN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LibreOffice/7.3.1.3$Windows_X86_64 LibreOffice_project/a69ca51ded25f3eefd52d7bf9a5fad8c90b87951</Application>
  <AppVersion>15.0000</AppVersion>
  <Pages>4</Pages>
  <Words>700</Words>
  <Characters>5254</Characters>
  <CharactersWithSpaces>6187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2025-07-09T08:55:45Z</dcterms:created>
  <dc:creator/>
  <dc:description/>
  <dc:language>ru-RU</dc:language>
  <cp:lastModifiedBy/>
  <dcterms:modified xsi:type="dcterms:W3CDTF">2025-07-11T12:11:49Z</dcterms:modified>
  <cp:revision>15</cp:revision>
  <dc:subject/>
  <dc:title>Default</dc:title>
</cp:coreProperties>
</file>