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111" w:leader="none"/>
        </w:tabs>
        <w:bidi w:val="0"/>
        <w:jc w:val="center"/>
        <w:rPr>
          <w:sz w:val="29"/>
        </w:rPr>
      </w:pPr>
      <w:r>
        <w:rPr/>
        <w:drawing>
          <wp:inline distT="0" distB="0" distL="0" distR="0">
            <wp:extent cx="469265" cy="574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bidi w:val="0"/>
        <w:jc w:val="center"/>
        <w:rPr>
          <w:b/>
          <w:sz w:val="28"/>
        </w:rPr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>
        <w:rPr>
          <w:b/>
          <w:sz w:val="28"/>
        </w:rPr>
        <w:t>МУНИЦИПАЛЬНОГО ОКРУГА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4"/>
        <w:bidi w:val="0"/>
        <w:rPr/>
      </w:pPr>
      <w:r>
        <w:rPr/>
        <w:t>ПОСТАНОВЛЕНИЕ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9"/>
        </w:rPr>
      </w:pPr>
      <w:r>
        <w:rPr>
          <w:sz w:val="29"/>
        </w:rPr>
        <w:t xml:space="preserve">От                                                                                             № </w:t>
      </w:r>
    </w:p>
    <w:p>
      <w:pPr>
        <w:pStyle w:val="Normal"/>
        <w:bidi w:val="0"/>
        <w:jc w:val="center"/>
        <w:rPr/>
      </w:pPr>
      <w:r>
        <w:rPr/>
        <w:t>г. Тотьма</w:t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административного регламента 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 w:val="28"/>
          <w:szCs w:val="28"/>
        </w:rPr>
        <w:t xml:space="preserve">предоставления муниципальной услуги 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 w:val="28"/>
          <w:szCs w:val="28"/>
        </w:rPr>
        <w:t xml:space="preserve">по перераспределению земель и (или) земельных 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 w:val="28"/>
          <w:szCs w:val="28"/>
        </w:rPr>
        <w:t xml:space="preserve">участков, находящихся в муниципальной собственности, 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 w:val="28"/>
          <w:szCs w:val="28"/>
        </w:rPr>
        <w:t xml:space="preserve">либо государственная собственность на которые 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 w:val="28"/>
          <w:szCs w:val="28"/>
        </w:rPr>
        <w:t xml:space="preserve">не разграничена, и земельных участков, 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 w:val="28"/>
          <w:szCs w:val="28"/>
        </w:rPr>
        <w:t>находящихся в частной собственности</w:t>
      </w:r>
    </w:p>
    <w:p>
      <w:pPr>
        <w:pStyle w:val="Normal"/>
        <w:widowControl w:val="false"/>
        <w:bidi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bidi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bidi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1"/>
        <w:ind w:firstLine="709"/>
        <w:jc w:val="both"/>
        <w:rPr/>
      </w:pPr>
      <w:r>
        <w:rPr>
          <w:rFonts w:eastAsia="Calibri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Тотемского муниципального округа от 03.02.2023 № 76 «Об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округа»,</w:t>
      </w:r>
      <w:r>
        <w:rPr>
          <w:rFonts w:eastAsia="Calibri"/>
          <w:b/>
          <w:bCs/>
          <w:sz w:val="28"/>
          <w:szCs w:val="28"/>
        </w:rPr>
        <w:t xml:space="preserve"> ПОСТАНОВЛЯЕТ:</w:t>
      </w:r>
    </w:p>
    <w:p>
      <w:pPr>
        <w:pStyle w:val="Normal"/>
        <w:widowControl w:val="false"/>
        <w:bidi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1. Утвердить административный регламент предоставление муниципальной услуги по перераспределению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(прилагается).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2. Признать утратившими силу постановления администрации Тотемского муниципального района: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- от 23 декабря 2016 года № 1121 «Об утверждении административного регламента по перераспределению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собственности»;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- от 17 марта 2017 года № 237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- от 23 августа 2018 года № 276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от 25 марта 2019 года № 294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- от 03 декабря 2019 года № 1212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- от 05 ноября 2020 года № 867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- от 12 апреля 2022 года № 343 «О внесении изменений в постановление администрации Тотемского муниципального района от 23 декабря 2016 года № 1121.</w:t>
      </w:r>
    </w:p>
    <w:p>
      <w:pPr>
        <w:pStyle w:val="Normal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3.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shd w:val="clear" w:color="auto" w:fill="FFFFFF"/>
        <w:tabs>
          <w:tab w:val="clear" w:pos="709"/>
          <w:tab w:val="left" w:pos="984" w:leader="none"/>
          <w:tab w:val="left" w:pos="7522" w:leader="none"/>
        </w:tabs>
        <w:bidi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>
    <w:name w:val="Normal Знак Знак Знак"/>
    <w:qFormat/>
    <w:pPr>
      <w:widowControl/>
      <w:suppressAutoHyphens w:val="true"/>
      <w:bidi w:val="0"/>
      <w:snapToGrid w:val="false"/>
      <w:spacing w:before="0" w:after="0"/>
      <w:jc w:val="left"/>
    </w:pPr>
    <w:rPr>
      <w:rFonts w:ascii="PT Astra Serif" w:hAnsi="PT Astra Serif" w:eastAsia="Tahoma" w:cs="Noto Sans Devanagari"/>
      <w:color w:val="00000A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337</Words>
  <Characters>2268</Characters>
  <CharactersWithSpaces>2698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2024-07-31T11:55:35Z</dcterms:created>
  <dc:creator/>
  <dc:description/>
  <dc:language>ru-RU</dc:language>
  <cp:lastModifiedBy/>
  <cp:revision>1</cp:revision>
  <dc:subject/>
  <dc:title/>
</cp:coreProperties>
</file>